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附件2：</w:t>
      </w:r>
    </w:p>
    <w:p>
      <w:pPr>
        <w:pStyle w:val="6"/>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巴中市妇幼保健院儿童认知障碍评估与康复训练</w:t>
      </w:r>
    </w:p>
    <w:p>
      <w:pPr>
        <w:pStyle w:val="6"/>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系统采购项目</w:t>
      </w:r>
      <w:r>
        <w:rPr>
          <w:rFonts w:hint="eastAsia" w:ascii="宋体" w:hAnsi="宋体" w:eastAsia="宋体" w:cs="宋体"/>
          <w:b/>
          <w:bCs/>
          <w:sz w:val="32"/>
          <w:szCs w:val="32"/>
          <w:lang w:val="en-US" w:eastAsia="zh-CN"/>
        </w:rPr>
        <w:t>评分</w:t>
      </w:r>
      <w:r>
        <w:rPr>
          <w:rFonts w:hint="eastAsia" w:ascii="宋体" w:hAnsi="宋体" w:cs="宋体"/>
          <w:b/>
          <w:bCs/>
          <w:sz w:val="32"/>
          <w:szCs w:val="32"/>
          <w:lang w:val="en-US" w:eastAsia="zh-CN"/>
        </w:rPr>
        <w:t>表</w:t>
      </w:r>
    </w:p>
    <w:tbl>
      <w:tblPr>
        <w:tblStyle w:val="4"/>
        <w:tblW w:w="97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1"/>
        <w:gridCol w:w="846"/>
        <w:gridCol w:w="5567"/>
        <w:gridCol w:w="1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2" w:hRule="atLeast"/>
          <w:jc w:val="center"/>
        </w:trPr>
        <w:tc>
          <w:tcPr>
            <w:tcW w:w="1711"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评分项目及占比</w:t>
            </w:r>
          </w:p>
        </w:tc>
        <w:tc>
          <w:tcPr>
            <w:tcW w:w="846"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分值</w:t>
            </w:r>
          </w:p>
        </w:tc>
        <w:tc>
          <w:tcPr>
            <w:tcW w:w="5567"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评分标准</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98" w:hRule="atLeast"/>
          <w:jc w:val="center"/>
        </w:trPr>
        <w:tc>
          <w:tcPr>
            <w:tcW w:w="1711" w:type="dxa"/>
            <w:noWrap w:val="0"/>
            <w:vAlign w:val="center"/>
          </w:tcPr>
          <w:p>
            <w:pPr>
              <w:pStyle w:val="6"/>
              <w:jc w:val="center"/>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报价</w:t>
            </w:r>
            <w:r>
              <w:rPr>
                <w:rFonts w:hint="eastAsia" w:ascii="宋体" w:hAnsi="宋体" w:cs="宋体"/>
                <w:b w:val="0"/>
                <w:color w:val="auto"/>
                <w:kern w:val="2"/>
                <w:sz w:val="24"/>
                <w:szCs w:val="24"/>
                <w:lang w:val="en-US" w:eastAsia="zh-CN" w:bidi="ar-SA"/>
              </w:rPr>
              <w:t xml:space="preserve"> </w:t>
            </w:r>
          </w:p>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30</w:t>
            </w:r>
            <w:r>
              <w:rPr>
                <w:rFonts w:hint="eastAsia" w:ascii="宋体" w:hAnsi="宋体" w:eastAsia="宋体" w:cs="宋体"/>
                <w:b w:val="0"/>
                <w:color w:val="auto"/>
                <w:kern w:val="2"/>
                <w:sz w:val="24"/>
                <w:szCs w:val="24"/>
                <w:lang w:val="en-US" w:eastAsia="zh-CN" w:bidi="ar-SA"/>
              </w:rPr>
              <w:t>%）</w:t>
            </w:r>
          </w:p>
        </w:tc>
        <w:tc>
          <w:tcPr>
            <w:tcW w:w="846" w:type="dxa"/>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30</w:t>
            </w:r>
          </w:p>
        </w:tc>
        <w:tc>
          <w:tcPr>
            <w:tcW w:w="5567" w:type="dxa"/>
            <w:noWrap w:val="0"/>
            <w:vAlign w:val="center"/>
          </w:tcPr>
          <w:p>
            <w:pPr>
              <w:pStyle w:val="6"/>
              <w:jc w:val="left"/>
              <w:rPr>
                <w:rFonts w:hint="default" w:ascii="宋体" w:hAnsi="宋体" w:eastAsia="宋体" w:cs="宋体"/>
                <w:b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满足</w:t>
            </w:r>
            <w:r>
              <w:rPr>
                <w:rFonts w:hint="eastAsia" w:ascii="宋体" w:hAnsi="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文件要求且响应价格最低的响应报价为基准价，其价格分为满分。其他</w:t>
            </w:r>
            <w:r>
              <w:rPr>
                <w:rFonts w:hint="eastAsia" w:ascii="宋体" w:hAnsi="宋体" w:cs="宋体"/>
                <w:color w:val="auto"/>
                <w:kern w:val="2"/>
                <w:sz w:val="24"/>
                <w:szCs w:val="24"/>
                <w:lang w:val="en-US" w:eastAsia="zh-CN" w:bidi="ar-SA"/>
              </w:rPr>
              <w:t>投标</w:t>
            </w:r>
            <w:r>
              <w:rPr>
                <w:rFonts w:hint="eastAsia" w:ascii="宋体" w:hAnsi="宋体" w:eastAsia="宋体" w:cs="宋体"/>
                <w:color w:val="auto"/>
                <w:kern w:val="2"/>
                <w:sz w:val="24"/>
                <w:szCs w:val="24"/>
                <w:lang w:val="en-US" w:eastAsia="zh-CN" w:bidi="ar-SA"/>
              </w:rPr>
              <w:t>供应商的价格分统一按照下列公式计算：报价得分=(基准价／</w:t>
            </w:r>
            <w:r>
              <w:rPr>
                <w:rFonts w:hint="eastAsia" w:ascii="宋体" w:hAnsi="宋体" w:cs="宋体"/>
                <w:color w:val="auto"/>
                <w:kern w:val="2"/>
                <w:sz w:val="24"/>
                <w:szCs w:val="24"/>
                <w:lang w:val="en-US" w:eastAsia="zh-CN" w:bidi="ar-SA"/>
              </w:rPr>
              <w:t>投标</w:t>
            </w:r>
            <w:r>
              <w:rPr>
                <w:rFonts w:hint="eastAsia" w:ascii="宋体" w:hAnsi="宋体" w:eastAsia="宋体" w:cs="宋体"/>
                <w:color w:val="auto"/>
                <w:kern w:val="2"/>
                <w:sz w:val="24"/>
                <w:szCs w:val="24"/>
                <w:lang w:val="en-US" w:eastAsia="zh-CN" w:bidi="ar-SA"/>
              </w:rPr>
              <w:t>报价)*</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0。</w:t>
            </w:r>
          </w:p>
        </w:tc>
        <w:tc>
          <w:tcPr>
            <w:tcW w:w="1628" w:type="dxa"/>
            <w:noWrap w:val="0"/>
            <w:vAlign w:val="center"/>
          </w:tcPr>
          <w:p>
            <w:pPr>
              <w:pStyle w:val="6"/>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3" w:hRule="atLeast"/>
          <w:jc w:val="center"/>
        </w:trPr>
        <w:tc>
          <w:tcPr>
            <w:tcW w:w="1711" w:type="dxa"/>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技术响应（40%）</w:t>
            </w:r>
          </w:p>
        </w:tc>
        <w:tc>
          <w:tcPr>
            <w:tcW w:w="846" w:type="dxa"/>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40</w:t>
            </w:r>
          </w:p>
        </w:tc>
        <w:tc>
          <w:tcPr>
            <w:tcW w:w="5567" w:type="dxa"/>
            <w:noWrap w:val="0"/>
            <w:vAlign w:val="center"/>
          </w:tcPr>
          <w:p>
            <w:pPr>
              <w:pStyle w:val="6"/>
              <w:jc w:val="left"/>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投标产品技术参数完全符合竞争性磋商文件要求的得基础40分，</w:t>
            </w:r>
          </w:p>
          <w:p>
            <w:pPr>
              <w:pStyle w:val="6"/>
              <w:jc w:val="left"/>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“▲”条款1项出现负偏离的扣2.5分。非“▲”条款1项出现负偏离的扣1.75分，直至本项分值扣完为止。</w:t>
            </w:r>
          </w:p>
          <w:p>
            <w:pPr>
              <w:pStyle w:val="6"/>
              <w:jc w:val="left"/>
              <w:rPr>
                <w:rFonts w:hint="default" w:ascii="宋体" w:hAnsi="宋体" w:cs="宋体"/>
                <w:b/>
                <w:sz w:val="24"/>
                <w:szCs w:val="24"/>
                <w:lang w:val="en-US" w:eastAsia="zh-CN"/>
              </w:rPr>
            </w:pPr>
            <w:r>
              <w:rPr>
                <w:rFonts w:hint="eastAsia" w:ascii="宋体" w:hAnsi="宋体" w:cs="宋体"/>
                <w:color w:val="auto"/>
                <w:kern w:val="2"/>
                <w:sz w:val="24"/>
                <w:szCs w:val="24"/>
                <w:lang w:val="en-US" w:eastAsia="zh-CN" w:bidi="ar-SA"/>
              </w:rPr>
              <w:t>注：1.根据本项目供应商提供的各项技术指标的详细描述及产品检测报告，或鉴定证书，或技术白皮书，或说明书，或产品彩页等技术佐证文件以及竞标人认为需要提供的其他技术资料进行评审。</w:t>
            </w:r>
          </w:p>
        </w:tc>
        <w:tc>
          <w:tcPr>
            <w:tcW w:w="1628" w:type="dxa"/>
            <w:noWrap w:val="0"/>
            <w:vAlign w:val="center"/>
          </w:tcPr>
          <w:p>
            <w:pPr>
              <w:pStyle w:val="6"/>
              <w:jc w:val="center"/>
              <w:rPr>
                <w:rFonts w:hint="default"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3" w:hRule="atLeast"/>
          <w:jc w:val="center"/>
        </w:trPr>
        <w:tc>
          <w:tcPr>
            <w:tcW w:w="1711" w:type="dxa"/>
            <w:noWrap w:val="0"/>
            <w:vAlign w:val="center"/>
          </w:tcPr>
          <w:p>
            <w:pPr>
              <w:pStyle w:val="6"/>
              <w:jc w:val="center"/>
              <w:rPr>
                <w:rFonts w:hint="default" w:ascii="宋体" w:hAnsi="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售后服务方案（30%）</w:t>
            </w:r>
          </w:p>
        </w:tc>
        <w:tc>
          <w:tcPr>
            <w:tcW w:w="846" w:type="dxa"/>
            <w:noWrap w:val="0"/>
            <w:vAlign w:val="center"/>
          </w:tcPr>
          <w:p>
            <w:pPr>
              <w:pStyle w:val="6"/>
              <w:jc w:val="center"/>
              <w:rPr>
                <w:rFonts w:hint="default" w:ascii="宋体" w:hAnsi="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30</w:t>
            </w:r>
          </w:p>
        </w:tc>
        <w:tc>
          <w:tcPr>
            <w:tcW w:w="5567" w:type="dxa"/>
            <w:noWrap w:val="0"/>
            <w:vAlign w:val="center"/>
          </w:tcPr>
          <w:p>
            <w:pPr>
              <w:pStyle w:val="6"/>
              <w:numPr>
                <w:ilvl w:val="0"/>
                <w:numId w:val="0"/>
              </w:numPr>
              <w:ind w:leftChars="0"/>
              <w:jc w:val="left"/>
              <w:rPr>
                <w:rFonts w:hint="default" w:ascii="宋体" w:hAnsi="宋体" w:cs="宋体"/>
                <w:b/>
                <w:sz w:val="24"/>
                <w:szCs w:val="24"/>
                <w:lang w:val="en-US" w:eastAsia="zh-CN"/>
              </w:rPr>
            </w:pPr>
            <w:r>
              <w:rPr>
                <w:rFonts w:hint="default" w:ascii="宋体" w:hAnsi="宋体" w:cs="宋体"/>
                <w:b w:val="0"/>
                <w:bCs/>
                <w:sz w:val="24"/>
                <w:szCs w:val="24"/>
                <w:lang w:val="en-US" w:eastAsia="zh-CN"/>
              </w:rPr>
              <w:t>根</w:t>
            </w:r>
            <w:r>
              <w:rPr>
                <w:rFonts w:hint="default" w:ascii="宋体" w:hAnsi="宋体" w:eastAsia="宋体" w:cs="宋体"/>
                <w:color w:val="auto"/>
                <w:kern w:val="2"/>
                <w:sz w:val="24"/>
                <w:szCs w:val="24"/>
                <w:lang w:val="en-US" w:eastAsia="zh-CN" w:bidi="ar-SA"/>
              </w:rPr>
              <w:t>据投标人提供的售后服务方案进行评审，内容包含但不限于： ①售后服务流程；②售后服务人员配置；③质量保障方案；④培训方案；⑤ 保修期外技术咨询服务措施。以上</w:t>
            </w:r>
            <w:r>
              <w:rPr>
                <w:rFonts w:hint="eastAsia" w:ascii="宋体" w:hAnsi="宋体" w:cs="宋体"/>
                <w:color w:val="auto"/>
                <w:kern w:val="2"/>
                <w:sz w:val="24"/>
                <w:szCs w:val="24"/>
                <w:lang w:val="en-US" w:eastAsia="zh-CN" w:bidi="ar-SA"/>
              </w:rPr>
              <w:t>5</w:t>
            </w:r>
            <w:r>
              <w:rPr>
                <w:rFonts w:hint="default" w:ascii="宋体" w:hAnsi="宋体" w:eastAsia="宋体" w:cs="宋体"/>
                <w:color w:val="auto"/>
                <w:kern w:val="2"/>
                <w:sz w:val="24"/>
                <w:szCs w:val="24"/>
                <w:lang w:val="en-US" w:eastAsia="zh-CN" w:bidi="ar-SA"/>
              </w:rPr>
              <w:t>项内容</w:t>
            </w:r>
            <w:r>
              <w:rPr>
                <w:rFonts w:hint="eastAsia" w:ascii="宋体" w:hAnsi="宋体" w:cs="宋体"/>
                <w:color w:val="auto"/>
                <w:kern w:val="2"/>
                <w:sz w:val="24"/>
                <w:szCs w:val="24"/>
                <w:lang w:val="en-US" w:eastAsia="zh-CN" w:bidi="ar-SA"/>
              </w:rPr>
              <w:t>完全满足项目实质性</w:t>
            </w:r>
            <w:r>
              <w:rPr>
                <w:rFonts w:hint="default"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30</w:t>
            </w:r>
            <w:r>
              <w:rPr>
                <w:rFonts w:hint="default" w:ascii="宋体" w:hAnsi="宋体" w:eastAsia="宋体" w:cs="宋体"/>
                <w:color w:val="auto"/>
                <w:kern w:val="2"/>
                <w:sz w:val="24"/>
                <w:szCs w:val="24"/>
                <w:lang w:val="en-US" w:eastAsia="zh-CN" w:bidi="ar-SA"/>
              </w:rPr>
              <w:t>分，每缺失一项内容扣</w:t>
            </w:r>
            <w:r>
              <w:rPr>
                <w:rFonts w:hint="eastAsia" w:ascii="宋体" w:hAnsi="宋体" w:cs="宋体"/>
                <w:color w:val="auto"/>
                <w:kern w:val="2"/>
                <w:sz w:val="24"/>
                <w:szCs w:val="24"/>
                <w:lang w:val="en-US" w:eastAsia="zh-CN" w:bidi="ar-SA"/>
              </w:rPr>
              <w:t>6</w:t>
            </w:r>
            <w:r>
              <w:rPr>
                <w:rFonts w:hint="default" w:ascii="宋体" w:hAnsi="宋体" w:eastAsia="宋体" w:cs="宋体"/>
                <w:color w:val="auto"/>
                <w:kern w:val="2"/>
                <w:sz w:val="24"/>
                <w:szCs w:val="24"/>
                <w:lang w:val="en-US" w:eastAsia="zh-CN" w:bidi="ar-SA"/>
              </w:rPr>
              <w:t>分；每有一项内容有缺陷的扣</w:t>
            </w:r>
            <w:r>
              <w:rPr>
                <w:rFonts w:hint="eastAsia" w:ascii="宋体" w:hAnsi="宋体" w:cs="宋体"/>
                <w:color w:val="auto"/>
                <w:kern w:val="2"/>
                <w:sz w:val="24"/>
                <w:szCs w:val="24"/>
                <w:lang w:val="en-US" w:eastAsia="zh-CN" w:bidi="ar-SA"/>
              </w:rPr>
              <w:t>3</w:t>
            </w:r>
            <w:r>
              <w:rPr>
                <w:rFonts w:hint="default" w:ascii="宋体" w:hAnsi="宋体" w:eastAsia="宋体" w:cs="宋体"/>
                <w:color w:val="auto"/>
                <w:kern w:val="2"/>
                <w:sz w:val="24"/>
                <w:szCs w:val="24"/>
                <w:lang w:val="en-US" w:eastAsia="zh-CN" w:bidi="ar-SA"/>
              </w:rPr>
              <w:t>分，直至本项分值扣完为止。（缺陷是指存在项目名称错误、地点区域错误、内容与本项目需求无关、方案内容矛盾、仅有框架或标题、适用的标准（方法）错误、明显复制其他项目内容等任意一种情形）</w:t>
            </w:r>
          </w:p>
        </w:tc>
        <w:tc>
          <w:tcPr>
            <w:tcW w:w="1628" w:type="dxa"/>
            <w:noWrap w:val="0"/>
            <w:vAlign w:val="center"/>
          </w:tcPr>
          <w:p>
            <w:pPr>
              <w:pStyle w:val="6"/>
              <w:jc w:val="center"/>
              <w:rPr>
                <w:rFonts w:hint="eastAsia" w:ascii="宋体" w:hAnsi="宋体" w:cs="宋体"/>
                <w:b w:val="0"/>
                <w:color w:val="auto"/>
                <w:kern w:val="2"/>
                <w:sz w:val="24"/>
                <w:szCs w:val="24"/>
                <w:lang w:val="en-US" w:eastAsia="zh-CN" w:bidi="ar-SA"/>
              </w:rPr>
            </w:pPr>
          </w:p>
        </w:tc>
      </w:tr>
    </w:tbl>
    <w:p>
      <w:pPr>
        <w:jc w:val="left"/>
        <w:rPr>
          <w:rFonts w:hint="eastAsia"/>
          <w:lang w:val="en-US" w:eastAsia="zh-CN"/>
        </w:rPr>
      </w:pPr>
    </w:p>
    <w:p>
      <w:pPr>
        <w:jc w:val="left"/>
        <w:rPr>
          <w:rFonts w:hint="default" w:ascii="宋体" w:hAnsi="宋体" w:eastAsia="宋体" w:cs="宋体"/>
          <w:color w:val="auto"/>
          <w:kern w:val="2"/>
          <w:sz w:val="24"/>
          <w:szCs w:val="24"/>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36D0"/>
    <w:rsid w:val="04845678"/>
    <w:rsid w:val="04EF17CA"/>
    <w:rsid w:val="0504667E"/>
    <w:rsid w:val="06C44581"/>
    <w:rsid w:val="08577072"/>
    <w:rsid w:val="089924F1"/>
    <w:rsid w:val="08C90BD4"/>
    <w:rsid w:val="08F5133F"/>
    <w:rsid w:val="0AFB6211"/>
    <w:rsid w:val="0D4B47DC"/>
    <w:rsid w:val="0DBE6D1A"/>
    <w:rsid w:val="0E2B18CC"/>
    <w:rsid w:val="0F4B5E65"/>
    <w:rsid w:val="10CD1009"/>
    <w:rsid w:val="119D79FA"/>
    <w:rsid w:val="13887B1A"/>
    <w:rsid w:val="13C269FA"/>
    <w:rsid w:val="14091685"/>
    <w:rsid w:val="14856738"/>
    <w:rsid w:val="14E35EA0"/>
    <w:rsid w:val="1510089B"/>
    <w:rsid w:val="158717DE"/>
    <w:rsid w:val="15F709E7"/>
    <w:rsid w:val="16574E66"/>
    <w:rsid w:val="165B508F"/>
    <w:rsid w:val="16C90EF1"/>
    <w:rsid w:val="19476C77"/>
    <w:rsid w:val="1A753EF5"/>
    <w:rsid w:val="1A896419"/>
    <w:rsid w:val="1B21400E"/>
    <w:rsid w:val="1B256297"/>
    <w:rsid w:val="1C2A6792"/>
    <w:rsid w:val="1C4C1790"/>
    <w:rsid w:val="1CFB041C"/>
    <w:rsid w:val="1D7E30FD"/>
    <w:rsid w:val="1F12759F"/>
    <w:rsid w:val="1F6C455A"/>
    <w:rsid w:val="1F9F033C"/>
    <w:rsid w:val="214F5C4D"/>
    <w:rsid w:val="228A1037"/>
    <w:rsid w:val="229970D3"/>
    <w:rsid w:val="22C801ED"/>
    <w:rsid w:val="23B83CA7"/>
    <w:rsid w:val="2422018A"/>
    <w:rsid w:val="24290AE3"/>
    <w:rsid w:val="24C377C0"/>
    <w:rsid w:val="25E87DB6"/>
    <w:rsid w:val="26C768B9"/>
    <w:rsid w:val="270C4FC5"/>
    <w:rsid w:val="277472DE"/>
    <w:rsid w:val="27780F50"/>
    <w:rsid w:val="277811CF"/>
    <w:rsid w:val="277C1DD4"/>
    <w:rsid w:val="2D2A22F2"/>
    <w:rsid w:val="2E1A33DB"/>
    <w:rsid w:val="2EB3596E"/>
    <w:rsid w:val="32671504"/>
    <w:rsid w:val="327F5727"/>
    <w:rsid w:val="330B3CCA"/>
    <w:rsid w:val="332474C2"/>
    <w:rsid w:val="33A85B1D"/>
    <w:rsid w:val="34557417"/>
    <w:rsid w:val="34EA6D08"/>
    <w:rsid w:val="354D5AA0"/>
    <w:rsid w:val="35B361A6"/>
    <w:rsid w:val="37100C95"/>
    <w:rsid w:val="37B05FEC"/>
    <w:rsid w:val="3A1C60E6"/>
    <w:rsid w:val="3B337E2C"/>
    <w:rsid w:val="3C5E063C"/>
    <w:rsid w:val="3C757439"/>
    <w:rsid w:val="3C8841DA"/>
    <w:rsid w:val="3D0F2205"/>
    <w:rsid w:val="3DAB75BC"/>
    <w:rsid w:val="3F143416"/>
    <w:rsid w:val="3F2200A2"/>
    <w:rsid w:val="40722808"/>
    <w:rsid w:val="41076FBE"/>
    <w:rsid w:val="425C7716"/>
    <w:rsid w:val="42AD04FD"/>
    <w:rsid w:val="42B92AF2"/>
    <w:rsid w:val="43352AAE"/>
    <w:rsid w:val="435C7492"/>
    <w:rsid w:val="4420631A"/>
    <w:rsid w:val="449D459A"/>
    <w:rsid w:val="456552E9"/>
    <w:rsid w:val="459B57C3"/>
    <w:rsid w:val="47496783"/>
    <w:rsid w:val="48765EF0"/>
    <w:rsid w:val="49F772E6"/>
    <w:rsid w:val="4AEC29F6"/>
    <w:rsid w:val="4B1003F9"/>
    <w:rsid w:val="4C656166"/>
    <w:rsid w:val="4C940EBC"/>
    <w:rsid w:val="4C9E5343"/>
    <w:rsid w:val="4D0E652F"/>
    <w:rsid w:val="4F250268"/>
    <w:rsid w:val="4FEE60F6"/>
    <w:rsid w:val="50473843"/>
    <w:rsid w:val="50594DE2"/>
    <w:rsid w:val="51571481"/>
    <w:rsid w:val="51655DD0"/>
    <w:rsid w:val="53090D4B"/>
    <w:rsid w:val="56497041"/>
    <w:rsid w:val="57EB194A"/>
    <w:rsid w:val="596B0B42"/>
    <w:rsid w:val="598920A6"/>
    <w:rsid w:val="5A203AE8"/>
    <w:rsid w:val="5D1B7FCE"/>
    <w:rsid w:val="5F8261BE"/>
    <w:rsid w:val="5FE65EE3"/>
    <w:rsid w:val="604A1CA8"/>
    <w:rsid w:val="60575AEE"/>
    <w:rsid w:val="60A84DD4"/>
    <w:rsid w:val="61AE20AB"/>
    <w:rsid w:val="6219421A"/>
    <w:rsid w:val="63351E52"/>
    <w:rsid w:val="640843A9"/>
    <w:rsid w:val="65005D0E"/>
    <w:rsid w:val="66B068B9"/>
    <w:rsid w:val="672755CB"/>
    <w:rsid w:val="674A3201"/>
    <w:rsid w:val="67517CEB"/>
    <w:rsid w:val="67D026EA"/>
    <w:rsid w:val="684B40A8"/>
    <w:rsid w:val="6904696B"/>
    <w:rsid w:val="69D56E8E"/>
    <w:rsid w:val="6AEF704E"/>
    <w:rsid w:val="6B4E599A"/>
    <w:rsid w:val="6C092392"/>
    <w:rsid w:val="6C9839A1"/>
    <w:rsid w:val="6CC07DFA"/>
    <w:rsid w:val="6F360803"/>
    <w:rsid w:val="705831B9"/>
    <w:rsid w:val="709B6AF4"/>
    <w:rsid w:val="709C13CF"/>
    <w:rsid w:val="70F42B31"/>
    <w:rsid w:val="7119641A"/>
    <w:rsid w:val="732B2BDE"/>
    <w:rsid w:val="75CB1FD1"/>
    <w:rsid w:val="772C5091"/>
    <w:rsid w:val="77827367"/>
    <w:rsid w:val="79025017"/>
    <w:rsid w:val="7924080B"/>
    <w:rsid w:val="79B00498"/>
    <w:rsid w:val="79F32EE1"/>
    <w:rsid w:val="7A263AF5"/>
    <w:rsid w:val="7A7237F8"/>
    <w:rsid w:val="7A805488"/>
    <w:rsid w:val="7B29461C"/>
    <w:rsid w:val="7B6232FE"/>
    <w:rsid w:val="7C8347D0"/>
    <w:rsid w:val="7CB964EA"/>
    <w:rsid w:val="7E393025"/>
    <w:rsid w:val="7E797856"/>
    <w:rsid w:val="7EA36E51"/>
    <w:rsid w:val="7EB2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Subtitle"/>
    <w:basedOn w:val="1"/>
    <w:next w:val="1"/>
    <w:qFormat/>
    <w:uiPriority w:val="11"/>
    <w:pPr>
      <w:spacing w:after="60"/>
      <w:jc w:val="center"/>
      <w:outlineLvl w:val="1"/>
    </w:pPr>
    <w:rPr>
      <w:rFonts w:ascii="Cambria" w:hAnsi="Cambria"/>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Administrator</cp:lastModifiedBy>
  <cp:lastPrinted>2025-05-15T09:08:00Z</cp:lastPrinted>
  <dcterms:modified xsi:type="dcterms:W3CDTF">2025-11-13T07:07:33Z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76182D593FA44FABA316AA3998938102</vt:lpwstr>
  </property>
</Properties>
</file>