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default" w:ascii="Times New Roman" w:hAnsi="Times New Roman" w:eastAsia="方正仿宋_GBK" w:cs="Times New Roman"/>
          <w:b/>
          <w:bCs/>
          <w:sz w:val="32"/>
          <w:szCs w:val="32"/>
          <w:highlight w:val="none"/>
          <w:lang w:eastAsia="zh-CN"/>
        </w:rPr>
      </w:pPr>
      <w:bookmarkStart w:id="0" w:name="_GoBack"/>
      <w:bookmarkEnd w:id="0"/>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960" w:lineRule="exact"/>
        <w:ind w:left="0" w:leftChars="0" w:right="0" w:rightChars="0" w:firstLine="0" w:firstLineChars="0"/>
        <w:jc w:val="center"/>
        <w:textAlignment w:val="auto"/>
        <w:outlineLvl w:val="9"/>
        <w:rPr>
          <w:rFonts w:hint="default" w:ascii="Times New Roman" w:hAnsi="Times New Roman" w:eastAsia="方正仿宋_GBK" w:cs="Times New Roman"/>
          <w:b w:val="0"/>
          <w:bCs w:val="0"/>
          <w:sz w:val="56"/>
          <w:szCs w:val="56"/>
          <w:highlight w:val="none"/>
          <w:lang w:eastAsia="zh-CN"/>
        </w:rPr>
      </w:pPr>
      <w:r>
        <w:rPr>
          <w:rFonts w:hint="default" w:ascii="Times New Roman" w:hAnsi="Times New Roman" w:eastAsia="方正小标宋_GBK" w:cs="Times New Roman"/>
          <w:b w:val="0"/>
          <w:bCs w:val="0"/>
          <w:sz w:val="56"/>
          <w:szCs w:val="56"/>
          <w:highlight w:val="none"/>
        </w:rPr>
        <w:t>巴中市妇幼保健院</w:t>
      </w:r>
      <w:r>
        <w:rPr>
          <w:rFonts w:hint="default" w:ascii="Times New Roman" w:hAnsi="Times New Roman" w:eastAsia="方正小标宋_GBK" w:cs="Times New Roman"/>
          <w:b w:val="0"/>
          <w:bCs w:val="0"/>
          <w:sz w:val="56"/>
          <w:szCs w:val="56"/>
          <w:highlight w:val="none"/>
        </w:rPr>
        <w:br w:type="textWrapping"/>
      </w:r>
      <w:r>
        <w:rPr>
          <w:rFonts w:hint="default" w:ascii="Times New Roman" w:hAnsi="Times New Roman" w:eastAsia="方正小标宋_GBK" w:cs="Times New Roman"/>
          <w:b w:val="0"/>
          <w:bCs w:val="0"/>
          <w:sz w:val="56"/>
          <w:szCs w:val="56"/>
          <w:highlight w:val="none"/>
          <w:lang w:eastAsia="zh-CN"/>
        </w:rPr>
        <w:t>202</w:t>
      </w:r>
      <w:r>
        <w:rPr>
          <w:rFonts w:hint="default" w:ascii="Times New Roman" w:hAnsi="Times New Roman" w:eastAsia="方正小标宋_GBK" w:cs="Times New Roman"/>
          <w:b w:val="0"/>
          <w:bCs w:val="0"/>
          <w:sz w:val="56"/>
          <w:szCs w:val="56"/>
          <w:highlight w:val="none"/>
          <w:lang w:val="en-US" w:eastAsia="zh-CN"/>
        </w:rPr>
        <w:t>5</w:t>
      </w:r>
      <w:r>
        <w:rPr>
          <w:rFonts w:hint="default" w:ascii="Times New Roman" w:hAnsi="Times New Roman" w:eastAsia="方正小标宋_GBK" w:cs="Times New Roman"/>
          <w:b w:val="0"/>
          <w:bCs w:val="0"/>
          <w:sz w:val="56"/>
          <w:szCs w:val="56"/>
          <w:highlight w:val="none"/>
        </w:rPr>
        <w:t>年部门预算</w:t>
      </w: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仿宋_GBK" w:cs="Times New Roman"/>
          <w:b/>
          <w:bCs/>
          <w:sz w:val="32"/>
          <w:szCs w:val="32"/>
          <w:highlight w:val="none"/>
          <w:lang w:eastAsia="zh-CN"/>
        </w:rPr>
      </w:pPr>
    </w:p>
    <w:p>
      <w:pPr>
        <w:spacing w:line="560" w:lineRule="exact"/>
        <w:jc w:val="center"/>
        <w:rPr>
          <w:rFonts w:hint="default" w:ascii="Times New Roman" w:hAnsi="Times New Roman" w:eastAsia="方正小标宋_GBK" w:cs="Times New Roman"/>
          <w:b w:val="0"/>
          <w:bCs w:val="0"/>
          <w:sz w:val="44"/>
          <w:szCs w:val="44"/>
          <w:highlight w:val="none"/>
          <w:lang w:val="en-US" w:eastAsia="zh-Hans"/>
        </w:rPr>
        <w:sectPr>
          <w:pgSz w:w="11906" w:h="16838"/>
          <w:pgMar w:top="1701" w:right="1474" w:bottom="1587" w:left="1587" w:header="851" w:footer="992" w:gutter="0"/>
          <w:pgNumType w:fmt="decimal" w:start="1"/>
          <w:cols w:space="720" w:num="1"/>
          <w:docGrid w:type="lines" w:linePitch="312" w:charSpace="0"/>
        </w:sectPr>
      </w:pPr>
    </w:p>
    <w:p>
      <w:pPr>
        <w:spacing w:line="560" w:lineRule="exact"/>
        <w:jc w:val="center"/>
        <w:rPr>
          <w:rFonts w:hint="default" w:ascii="Times New Roman" w:hAnsi="Times New Roman" w:eastAsia="方正小标宋_GBK" w:cs="Times New Roman"/>
          <w:b w:val="0"/>
          <w:bCs w:val="0"/>
          <w:sz w:val="44"/>
          <w:szCs w:val="44"/>
          <w:highlight w:val="none"/>
          <w:lang w:val="en-US" w:eastAsia="zh-Hans"/>
        </w:rPr>
      </w:pPr>
      <w:r>
        <w:rPr>
          <w:rFonts w:hint="default" w:ascii="Times New Roman" w:hAnsi="Times New Roman" w:eastAsia="方正小标宋_GBK" w:cs="Times New Roman"/>
          <w:b w:val="0"/>
          <w:bCs w:val="0"/>
          <w:sz w:val="44"/>
          <w:szCs w:val="44"/>
          <w:highlight w:val="none"/>
          <w:lang w:val="en-US" w:eastAsia="zh-Hans"/>
        </w:rPr>
        <w:t>目录</w:t>
      </w:r>
    </w:p>
    <w:p>
      <w:pPr>
        <w:spacing w:line="560" w:lineRule="exact"/>
        <w:jc w:val="center"/>
        <w:rPr>
          <w:rFonts w:hint="default" w:ascii="Times New Roman" w:hAnsi="Times New Roman" w:eastAsia="方正小标宋_GBK" w:cs="Times New Roman"/>
          <w:b w:val="0"/>
          <w:bCs w:val="0"/>
          <w:sz w:val="44"/>
          <w:szCs w:val="44"/>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方正黑体_GBK" w:cs="Times New Roman"/>
          <w:b w:val="0"/>
          <w:bCs w:val="0"/>
          <w:sz w:val="32"/>
          <w:szCs w:val="32"/>
          <w:highlight w:val="none"/>
          <w:lang w:val="en-US" w:eastAsia="zh-Hans"/>
        </w:rPr>
      </w:pPr>
      <w:r>
        <w:rPr>
          <w:rFonts w:hint="default" w:ascii="Times New Roman" w:hAnsi="Times New Roman" w:eastAsia="方正黑体_GBK" w:cs="Times New Roman"/>
          <w:b w:val="0"/>
          <w:bCs w:val="0"/>
          <w:sz w:val="32"/>
          <w:szCs w:val="32"/>
          <w:highlight w:val="none"/>
          <w:lang w:val="en-US" w:eastAsia="zh-Hans"/>
        </w:rPr>
        <w:t>第一部分</w:t>
      </w:r>
      <w:r>
        <w:rPr>
          <w:rFonts w:hint="default" w:ascii="Times New Roman" w:hAnsi="Times New Roman" w:eastAsia="方正黑体_GBK" w:cs="Times New Roman"/>
          <w:b w:val="0"/>
          <w:bCs w:val="0"/>
          <w:sz w:val="32"/>
          <w:szCs w:val="32"/>
          <w:highlight w:val="none"/>
          <w:lang w:eastAsia="zh-Hans"/>
        </w:rPr>
        <w:t xml:space="preserve">  </w:t>
      </w:r>
      <w:r>
        <w:rPr>
          <w:rFonts w:hint="default" w:ascii="Times New Roman" w:hAnsi="Times New Roman" w:eastAsia="方正黑体_GBK" w:cs="Times New Roman"/>
          <w:b w:val="0"/>
          <w:bCs w:val="0"/>
          <w:sz w:val="32"/>
          <w:szCs w:val="32"/>
          <w:highlight w:val="none"/>
          <w:lang w:eastAsia="zh-CN"/>
        </w:rPr>
        <w:t>巴中市妇幼保健院</w:t>
      </w:r>
      <w:r>
        <w:rPr>
          <w:rFonts w:hint="default" w:ascii="Times New Roman" w:hAnsi="Times New Roman" w:eastAsia="方正黑体_GBK" w:cs="Times New Roman"/>
          <w:b w:val="0"/>
          <w:bCs w:val="0"/>
          <w:sz w:val="32"/>
          <w:szCs w:val="32"/>
          <w:highlight w:val="none"/>
          <w:lang w:val="en-US" w:eastAsia="zh-Hans"/>
        </w:rPr>
        <w:t>概况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highlight w:val="none"/>
          <w:lang w:val="en-US" w:eastAsia="zh-Hans"/>
        </w:rPr>
      </w:pPr>
      <w:r>
        <w:rPr>
          <w:rFonts w:hint="default" w:ascii="Times New Roman" w:hAnsi="Times New Roman" w:eastAsia="方正黑体_GBK" w:cs="Times New Roman"/>
          <w:b w:val="0"/>
          <w:bCs w:val="0"/>
          <w:sz w:val="32"/>
          <w:szCs w:val="32"/>
          <w:highlight w:val="none"/>
          <w:lang w:val="en-US" w:eastAsia="zh-Hans"/>
        </w:rPr>
        <w:t>第二部分</w:t>
      </w:r>
      <w:r>
        <w:rPr>
          <w:rFonts w:hint="default" w:ascii="Times New Roman" w:hAnsi="Times New Roman" w:eastAsia="方正黑体_GBK" w:cs="Times New Roman"/>
          <w:b w:val="0"/>
          <w:bCs w:val="0"/>
          <w:sz w:val="32"/>
          <w:szCs w:val="32"/>
          <w:highlight w:val="none"/>
          <w:lang w:eastAsia="zh-Hans"/>
        </w:rPr>
        <w:t xml:space="preserve">  </w:t>
      </w:r>
      <w:r>
        <w:rPr>
          <w:rFonts w:hint="default" w:ascii="Times New Roman" w:hAnsi="Times New Roman" w:eastAsia="方正黑体_GBK" w:cs="Times New Roman"/>
          <w:b w:val="0"/>
          <w:bCs w:val="0"/>
          <w:sz w:val="32"/>
          <w:szCs w:val="32"/>
          <w:highlight w:val="none"/>
          <w:lang w:eastAsia="zh-CN"/>
        </w:rPr>
        <w:t>巴中市妇幼保健院</w:t>
      </w:r>
      <w:r>
        <w:rPr>
          <w:rFonts w:hint="default" w:ascii="Times New Roman" w:hAnsi="Times New Roman" w:eastAsia="方正黑体_GBK" w:cs="Times New Roman"/>
          <w:b w:val="0"/>
          <w:bCs w:val="0"/>
          <w:sz w:val="32"/>
          <w:szCs w:val="32"/>
          <w:highlight w:val="none"/>
        </w:rPr>
        <w:t>202</w:t>
      </w:r>
      <w:r>
        <w:rPr>
          <w:rFonts w:hint="default" w:ascii="Times New Roman" w:hAnsi="Times New Roman" w:eastAsia="方正黑体_GBK" w:cs="Times New Roman"/>
          <w:b w:val="0"/>
          <w:bCs w:val="0"/>
          <w:sz w:val="32"/>
          <w:szCs w:val="32"/>
          <w:highlight w:val="none"/>
          <w:lang w:val="en-US" w:eastAsia="zh-CN"/>
        </w:rPr>
        <w:t>5</w:t>
      </w:r>
      <w:r>
        <w:rPr>
          <w:rFonts w:hint="default" w:ascii="Times New Roman" w:hAnsi="Times New Roman" w:eastAsia="方正黑体_GBK" w:cs="Times New Roman"/>
          <w:b w:val="0"/>
          <w:bCs w:val="0"/>
          <w:sz w:val="32"/>
          <w:szCs w:val="32"/>
          <w:highlight w:val="none"/>
          <w:lang w:val="en-US" w:eastAsia="zh-Hans"/>
        </w:rPr>
        <w:t>年部门预算情况说明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方正黑体_GBK" w:cs="Times New Roman"/>
          <w:b w:val="0"/>
          <w:bCs w:val="0"/>
          <w:sz w:val="32"/>
          <w:szCs w:val="32"/>
          <w:highlight w:val="none"/>
          <w:lang w:val="en-US" w:eastAsia="zh-Hans"/>
        </w:rPr>
      </w:pPr>
      <w:r>
        <w:rPr>
          <w:rFonts w:hint="default" w:ascii="Times New Roman" w:hAnsi="Times New Roman" w:eastAsia="方正黑体_GBK" w:cs="Times New Roman"/>
          <w:b w:val="0"/>
          <w:bCs w:val="0"/>
          <w:sz w:val="32"/>
          <w:szCs w:val="32"/>
          <w:highlight w:val="none"/>
          <w:lang w:val="en-US" w:eastAsia="zh-Hans"/>
        </w:rPr>
        <w:t>第三部分</w:t>
      </w:r>
      <w:r>
        <w:rPr>
          <w:rFonts w:hint="default" w:ascii="Times New Roman" w:hAnsi="Times New Roman" w:eastAsia="方正黑体_GBK" w:cs="Times New Roman"/>
          <w:b w:val="0"/>
          <w:bCs w:val="0"/>
          <w:sz w:val="32"/>
          <w:szCs w:val="32"/>
          <w:highlight w:val="none"/>
          <w:lang w:eastAsia="zh-Hans"/>
        </w:rPr>
        <w:t xml:space="preserve">  </w:t>
      </w:r>
      <w:r>
        <w:rPr>
          <w:rFonts w:hint="default" w:ascii="Times New Roman" w:hAnsi="Times New Roman" w:eastAsia="方正黑体_GBK" w:cs="Times New Roman"/>
          <w:b w:val="0"/>
          <w:bCs w:val="0"/>
          <w:sz w:val="32"/>
          <w:szCs w:val="32"/>
          <w:highlight w:val="none"/>
          <w:lang w:val="en-US" w:eastAsia="zh-Hans"/>
        </w:rPr>
        <w:t>名词解释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default" w:ascii="Times New Roman" w:hAnsi="Times New Roman" w:eastAsia="方正黑体_GBK" w:cs="Times New Roman"/>
          <w:b w:val="0"/>
          <w:bCs w:val="0"/>
          <w:sz w:val="32"/>
          <w:szCs w:val="32"/>
          <w:highlight w:val="none"/>
          <w:lang w:val="en-US" w:eastAsia="zh-Hans"/>
        </w:rPr>
      </w:pPr>
      <w:r>
        <w:rPr>
          <w:rFonts w:hint="default" w:ascii="Times New Roman" w:hAnsi="Times New Roman" w:eastAsia="方正黑体_GBK" w:cs="Times New Roman"/>
          <w:b w:val="0"/>
          <w:bCs w:val="0"/>
          <w:sz w:val="32"/>
          <w:szCs w:val="32"/>
          <w:highlight w:val="none"/>
          <w:lang w:val="en-US" w:eastAsia="zh-Hans"/>
        </w:rPr>
        <w:t>附</w:t>
      </w:r>
      <w:r>
        <w:rPr>
          <w:rFonts w:hint="default" w:ascii="Times New Roman" w:hAnsi="Times New Roman" w:eastAsia="方正黑体_GBK" w:cs="Times New Roman"/>
          <w:b w:val="0"/>
          <w:bCs w:val="0"/>
          <w:color w:val="FFFFFF"/>
          <w:sz w:val="32"/>
          <w:szCs w:val="32"/>
          <w:highlight w:val="none"/>
          <w:lang w:val="en-US" w:eastAsia="zh-Hans"/>
        </w:rPr>
        <w:t>附件</w:t>
      </w:r>
      <w:r>
        <w:rPr>
          <w:rFonts w:hint="default" w:ascii="Times New Roman" w:hAnsi="Times New Roman" w:eastAsia="方正黑体_GBK" w:cs="Times New Roman"/>
          <w:b w:val="0"/>
          <w:bCs w:val="0"/>
          <w:sz w:val="32"/>
          <w:szCs w:val="32"/>
          <w:highlight w:val="none"/>
          <w:lang w:val="en-US" w:eastAsia="zh-Hans"/>
        </w:rPr>
        <w:t>件</w:t>
      </w:r>
      <w:r>
        <w:rPr>
          <w:rFonts w:hint="default" w:ascii="Times New Roman" w:hAnsi="Times New Roman" w:eastAsia="方正黑体_GBK" w:cs="Times New Roman"/>
          <w:b w:val="0"/>
          <w:bCs w:val="0"/>
          <w:sz w:val="32"/>
          <w:szCs w:val="32"/>
          <w:highlight w:val="none"/>
          <w:lang w:eastAsia="zh-Hans"/>
        </w:rPr>
        <w:t xml:space="preserve">  </w:t>
      </w:r>
      <w:r>
        <w:rPr>
          <w:rFonts w:hint="default" w:ascii="Times New Roman" w:hAnsi="Times New Roman" w:eastAsia="方正黑体_GBK" w:cs="Times New Roman"/>
          <w:b w:val="0"/>
          <w:bCs w:val="0"/>
          <w:sz w:val="32"/>
          <w:szCs w:val="32"/>
          <w:highlight w:val="none"/>
          <w:lang w:eastAsia="zh-CN"/>
        </w:rPr>
        <w:t>巴中市妇幼保健院</w:t>
      </w:r>
      <w:r>
        <w:rPr>
          <w:rFonts w:hint="default" w:ascii="Times New Roman" w:hAnsi="Times New Roman" w:eastAsia="方正黑体_GBK" w:cs="Times New Roman"/>
          <w:b w:val="0"/>
          <w:bCs w:val="0"/>
          <w:sz w:val="32"/>
          <w:szCs w:val="32"/>
          <w:highlight w:val="none"/>
        </w:rPr>
        <w:t>202</w:t>
      </w:r>
      <w:r>
        <w:rPr>
          <w:rFonts w:hint="default" w:ascii="Times New Roman" w:hAnsi="Times New Roman" w:eastAsia="方正黑体_GBK" w:cs="Times New Roman"/>
          <w:b w:val="0"/>
          <w:bCs w:val="0"/>
          <w:sz w:val="32"/>
          <w:szCs w:val="32"/>
          <w:highlight w:val="none"/>
          <w:lang w:val="en-US" w:eastAsia="zh-CN"/>
        </w:rPr>
        <w:t>5</w:t>
      </w:r>
      <w:r>
        <w:rPr>
          <w:rFonts w:hint="default" w:ascii="Times New Roman" w:hAnsi="Times New Roman" w:eastAsia="方正黑体_GBK" w:cs="Times New Roman"/>
          <w:b w:val="0"/>
          <w:bCs w:val="0"/>
          <w:sz w:val="32"/>
          <w:szCs w:val="32"/>
          <w:highlight w:val="none"/>
          <w:lang w:val="en-US" w:eastAsia="zh-Hans"/>
        </w:rPr>
        <w:t>年部门预算表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1.部门预算收支总表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1-1.部门预算收入总表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1-2.部门预算支出总表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2.财政拨款收支预算总表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2-1财政拨款支出预算表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3.一般公共预算支出预算表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3-1.一般公共预算基本支出预算表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3-2.一般公共预算项目支出预算表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3-3.一般公共预算“三公”经费支出预算表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4.政府性基金</w:t>
      </w:r>
      <w:r>
        <w:rPr>
          <w:rFonts w:hint="eastAsia" w:ascii="Times New Roman" w:hAnsi="Times New Roman" w:eastAsia="方正仿宋_GBK" w:cs="Times New Roman"/>
          <w:sz w:val="32"/>
          <w:szCs w:val="32"/>
          <w:highlight w:val="none"/>
          <w:lang w:eastAsia="zh-CN"/>
        </w:rPr>
        <w:t>预算</w:t>
      </w:r>
      <w:r>
        <w:rPr>
          <w:rFonts w:hint="default" w:ascii="Times New Roman" w:hAnsi="Times New Roman" w:eastAsia="方正仿宋_GBK" w:cs="Times New Roman"/>
          <w:sz w:val="32"/>
          <w:szCs w:val="32"/>
          <w:highlight w:val="none"/>
        </w:rPr>
        <w:t>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4-1.政府性基金</w:t>
      </w:r>
      <w:r>
        <w:rPr>
          <w:rFonts w:hint="eastAsia" w:ascii="Times New Roman" w:hAnsi="Times New Roman" w:eastAsia="方正仿宋_GBK" w:cs="Times New Roman"/>
          <w:sz w:val="32"/>
          <w:szCs w:val="32"/>
          <w:highlight w:val="none"/>
          <w:lang w:eastAsia="zh-CN"/>
        </w:rPr>
        <w:t>预算</w:t>
      </w:r>
      <w:r>
        <w:rPr>
          <w:rFonts w:hint="default" w:ascii="Times New Roman" w:hAnsi="Times New Roman" w:eastAsia="方正仿宋_GBK" w:cs="Times New Roman"/>
          <w:sz w:val="32"/>
          <w:szCs w:val="32"/>
          <w:highlight w:val="none"/>
        </w:rPr>
        <w:t>“三公”经费支出预算表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5.国有资本经营预算支出预算表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rPr>
        <w:t>.市级部门预算整体支出绩效目标表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b/>
          <w:bCs/>
          <w:sz w:val="32"/>
          <w:szCs w:val="32"/>
          <w:highlight w:val="none"/>
          <w:lang w:eastAsia="zh-CN"/>
        </w:rPr>
      </w:pPr>
      <w:r>
        <w:rPr>
          <w:rFonts w:hint="default" w:ascii="Times New Roman" w:hAnsi="Times New Roman" w:eastAsia="方正仿宋_GBK" w:cs="Times New Roman"/>
          <w:sz w:val="32"/>
          <w:szCs w:val="32"/>
          <w:highlight w:val="none"/>
          <w:lang w:val="en-US" w:eastAsia="zh-CN"/>
        </w:rPr>
        <w:t>7</w:t>
      </w:r>
      <w:r>
        <w:rPr>
          <w:rFonts w:hint="default" w:ascii="Times New Roman" w:hAnsi="Times New Roman" w:eastAsia="方正仿宋_GBK" w:cs="Times New Roman"/>
          <w:sz w:val="32"/>
          <w:szCs w:val="32"/>
          <w:highlight w:val="none"/>
        </w:rPr>
        <w:t>.市级部门预算项目支出绩效目标表</w:t>
      </w:r>
    </w:p>
    <w:p>
      <w:pPr>
        <w:spacing w:line="560" w:lineRule="exact"/>
        <w:jc w:val="center"/>
        <w:rPr>
          <w:rFonts w:hint="default" w:ascii="Times New Roman" w:hAnsi="Times New Roman" w:eastAsia="方正小标宋_GBK" w:cs="Times New Roman"/>
          <w:b w:val="0"/>
          <w:bCs w:val="0"/>
          <w:sz w:val="44"/>
          <w:szCs w:val="44"/>
          <w:highlight w:val="none"/>
          <w:lang w:val="en-US" w:eastAsia="zh-Hans"/>
        </w:rPr>
      </w:pPr>
    </w:p>
    <w:p>
      <w:pPr>
        <w:spacing w:line="560" w:lineRule="exact"/>
        <w:jc w:val="center"/>
        <w:rPr>
          <w:rFonts w:hint="default" w:ascii="Times New Roman" w:hAnsi="Times New Roman" w:eastAsia="方正小标宋_GBK" w:cs="Times New Roman"/>
          <w:b w:val="0"/>
          <w:bCs w:val="0"/>
          <w:sz w:val="44"/>
          <w:szCs w:val="44"/>
          <w:highlight w:val="none"/>
          <w:lang w:val="en-US" w:eastAsia="zh-CN"/>
        </w:rPr>
      </w:pPr>
    </w:p>
    <w:p>
      <w:pPr>
        <w:spacing w:line="560" w:lineRule="exact"/>
        <w:jc w:val="center"/>
        <w:rPr>
          <w:rFonts w:hint="default" w:ascii="Times New Roman" w:hAnsi="Times New Roman" w:eastAsia="方正小标宋_GBK" w:cs="Times New Roman"/>
          <w:b w:val="0"/>
          <w:bCs w:val="0"/>
          <w:sz w:val="44"/>
          <w:szCs w:val="44"/>
          <w:highlight w:val="none"/>
          <w:lang w:val="en-US" w:eastAsia="zh-CN"/>
        </w:rPr>
      </w:pPr>
    </w:p>
    <w:p>
      <w:pPr>
        <w:spacing w:line="560" w:lineRule="exact"/>
        <w:jc w:val="center"/>
        <w:rPr>
          <w:rFonts w:hint="default" w:ascii="Times New Roman" w:hAnsi="Times New Roman" w:eastAsia="方正小标宋_GBK" w:cs="Times New Roman"/>
          <w:b w:val="0"/>
          <w:bCs w:val="0"/>
          <w:sz w:val="44"/>
          <w:szCs w:val="44"/>
          <w:highlight w:val="none"/>
          <w:lang w:val="en-US" w:eastAsia="zh-CN"/>
        </w:rPr>
      </w:pPr>
    </w:p>
    <w:p>
      <w:pPr>
        <w:spacing w:line="560" w:lineRule="exact"/>
        <w:jc w:val="center"/>
        <w:rPr>
          <w:rFonts w:hint="default" w:ascii="Times New Roman" w:hAnsi="Times New Roman" w:eastAsia="方正小标宋_GBK" w:cs="Times New Roman"/>
          <w:b w:val="0"/>
          <w:bCs w:val="0"/>
          <w:sz w:val="44"/>
          <w:szCs w:val="44"/>
          <w:highlight w:val="none"/>
          <w:lang w:val="en-US" w:eastAsia="zh-Hans"/>
        </w:rPr>
      </w:pPr>
      <w:r>
        <w:rPr>
          <w:rFonts w:hint="default" w:ascii="Times New Roman" w:hAnsi="Times New Roman" w:eastAsia="方正小标宋_GBK" w:cs="Times New Roman"/>
          <w:b w:val="0"/>
          <w:bCs w:val="0"/>
          <w:sz w:val="44"/>
          <w:szCs w:val="44"/>
          <w:highlight w:val="none"/>
          <w:lang w:val="en-US" w:eastAsia="zh-Hans"/>
        </w:rPr>
        <w:t>第一部分</w:t>
      </w:r>
      <w:r>
        <w:rPr>
          <w:rFonts w:hint="default" w:ascii="Times New Roman" w:hAnsi="Times New Roman" w:eastAsia="方正小标宋_GBK" w:cs="Times New Roman"/>
          <w:b w:val="0"/>
          <w:bCs w:val="0"/>
          <w:sz w:val="44"/>
          <w:szCs w:val="44"/>
          <w:highlight w:val="none"/>
          <w:lang w:eastAsia="zh-Hans"/>
        </w:rPr>
        <w:t xml:space="preserve">  </w:t>
      </w:r>
      <w:r>
        <w:rPr>
          <w:rFonts w:hint="default" w:ascii="Times New Roman" w:hAnsi="Times New Roman" w:eastAsia="方正小标宋_GBK" w:cs="Times New Roman"/>
          <w:b w:val="0"/>
          <w:bCs w:val="0"/>
          <w:sz w:val="44"/>
          <w:szCs w:val="44"/>
          <w:highlight w:val="none"/>
          <w:lang w:eastAsia="zh-CN"/>
        </w:rPr>
        <w:t>巴中市妇幼保健院</w:t>
      </w:r>
      <w:r>
        <w:rPr>
          <w:rFonts w:hint="default" w:ascii="Times New Roman" w:hAnsi="Times New Roman" w:eastAsia="方正小标宋_GBK" w:cs="Times New Roman"/>
          <w:b w:val="0"/>
          <w:bCs w:val="0"/>
          <w:sz w:val="44"/>
          <w:szCs w:val="44"/>
          <w:highlight w:val="none"/>
          <w:lang w:val="en-US" w:eastAsia="zh-Hans"/>
        </w:rPr>
        <w:t>概况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rPr>
      </w:pPr>
      <w:r>
        <w:rPr>
          <w:rFonts w:hint="default" w:ascii="Times New Roman" w:hAnsi="Times New Roman" w:eastAsia="方正黑体_GBK" w:cs="Times New Roman"/>
          <w:sz w:val="32"/>
          <w:szCs w:val="32"/>
          <w:highlight w:val="none"/>
        </w:rPr>
        <w:t>一、基本职能及主要工作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sz w:val="32"/>
          <w:szCs w:val="32"/>
          <w:highlight w:val="none"/>
          <w:lang w:eastAsia="zh-Hans"/>
        </w:rPr>
      </w:pPr>
      <w:r>
        <w:rPr>
          <w:rFonts w:hint="default" w:ascii="Times New Roman" w:hAnsi="Times New Roman" w:eastAsia="方正楷体_GBK" w:cs="Times New Roman"/>
          <w:b/>
          <w:bCs/>
          <w:sz w:val="32"/>
          <w:szCs w:val="32"/>
          <w:highlight w:val="none"/>
          <w:lang w:eastAsia="zh-CN"/>
        </w:rPr>
        <w:t>（一）巴中市妇幼保健院</w:t>
      </w:r>
      <w:r>
        <w:rPr>
          <w:rFonts w:hint="default" w:ascii="Times New Roman" w:hAnsi="Times New Roman" w:eastAsia="方正楷体_GBK" w:cs="Times New Roman"/>
          <w:b/>
          <w:bCs/>
          <w:sz w:val="32"/>
          <w:szCs w:val="32"/>
          <w:highlight w:val="none"/>
        </w:rPr>
        <w:t>职能简介</w:t>
      </w:r>
      <w:r>
        <w:rPr>
          <w:rFonts w:hint="default" w:ascii="Times New Roman" w:hAnsi="Times New Roman" w:eastAsia="方正楷体_GBK" w:cs="Times New Roman"/>
          <w:b/>
          <w:bCs/>
          <w:sz w:val="32"/>
          <w:szCs w:val="32"/>
          <w:highlight w:val="none"/>
          <w:lang w:eastAsia="zh-Hans"/>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巴中市妇幼保健院是市卫健委下属的二级预算单位，与巴中 市妇女儿童医院实行“两块牌子，一套人马”,是承担全市妇女儿 童医疗保健服务工作的机构，其主要职责是：</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1.掌握全市妇女儿童健康状况及影响因素，协助卫生行政主 管部门制订妇幼保健工作的相关政策、技术规范。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2.受上级委托对各级各类医疗保健机构开展的妇幼卫生服 务进行检查、考核与评价。</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3.指导、开展妇幼保健健康教育与促进工作，实施母婴保健 技术培训，指导基层医疗保健机构开展业务并提供技术支持。受 卫生行政主管部门委托对托幼园所进行管理和业务指导。</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4.负责全市孕产妇死亡、婴儿及5岁以下儿童死亡、出生缺 陷监测、妇幼卫生服务及技术管理等信息统计、分析、质量控制 和汇总上报，组织实施降低孕产妇和5岁以下儿童死亡率、减少 出生缺陷发生的相关措施，开展母婴保健技术鉴定、孕产妇和5 岁以下儿童死亡评审工作。</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5.开展妇女保健服务和儿童保健服务，包括青春期保健、婚 前和孕前保健、孕产期保健、更年期保健、老年期保健和胎儿期、 新生儿期、婴幼儿期、学龄前期及学龄期保健。</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eastAsia="zh-Hans"/>
        </w:rPr>
      </w:pPr>
      <w:r>
        <w:rPr>
          <w:rFonts w:hint="default" w:ascii="Times New Roman" w:hAnsi="Times New Roman" w:eastAsia="方正仿宋_GBK" w:cs="Times New Roman"/>
          <w:sz w:val="32"/>
          <w:szCs w:val="32"/>
          <w:highlight w:val="none"/>
        </w:rPr>
        <w:t>6.开展妇幼卫生、生殖健康的应用性科学研究并组织推广适 宜技术。</w:t>
      </w:r>
    </w:p>
    <w:p>
      <w:pPr>
        <w:pStyle w:val="3"/>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楷体_GBK" w:cs="Times New Roman"/>
          <w:b/>
          <w:bCs/>
          <w:kern w:val="2"/>
          <w:sz w:val="32"/>
          <w:szCs w:val="32"/>
          <w:highlight w:val="none"/>
          <w:lang w:val="en-US" w:eastAsia="zh-CN" w:bidi="ar-SA"/>
        </w:rPr>
        <w:t>（二）巴中市妇幼保健院2025年重点工作</w:t>
      </w:r>
      <w:r>
        <w:rPr>
          <w:rFonts w:hint="default" w:ascii="Times New Roman" w:hAnsi="Times New Roman" w:eastAsia="方正楷体_GBK" w:cs="Times New Roman"/>
          <w:b/>
          <w:bCs/>
          <w:kern w:val="2"/>
          <w:sz w:val="32"/>
          <w:szCs w:val="32"/>
          <w:highlight w:val="none"/>
          <w:lang w:val="en-US" w:eastAsia="zh-Hans" w:bidi="ar-SA"/>
        </w:rPr>
        <w:t>。</w:t>
      </w:r>
    </w:p>
    <w:p>
      <w:pPr>
        <w:keepNext w:val="0"/>
        <w:keepLines w:val="0"/>
        <w:pageBreakBefore w:val="0"/>
        <w:kinsoku/>
        <w:wordWrap/>
        <w:overflowPunct/>
        <w:topLinePunct w:val="0"/>
        <w:autoSpaceDE/>
        <w:autoSpaceDN/>
        <w:bidi w:val="0"/>
        <w:adjustRightInd/>
        <w:snapToGrid/>
        <w:spacing w:line="560" w:lineRule="exact"/>
        <w:ind w:firstLine="960" w:firstLineChars="3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2025年，医院将继续坚持以习近平新时代中国特色社会主义思想为指引，深入贯彻党的二十大以及中央省委市委全会精神，矢志不渝，砥砺前行，进一步筑牢发展根基、升级医疗设备、汇聚人才力量、拓宽服务领域，实现社会效益与经济效益的双重提升，为医院的可持续发展奠定坚实基础。</w:t>
      </w:r>
      <w:r>
        <w:rPr>
          <w:rFonts w:hint="default" w:ascii="Times New Roman" w:hAnsi="Times New Roman" w:eastAsia="方正仿宋_GBK" w:cs="Times New Roman"/>
          <w:sz w:val="32"/>
          <w:szCs w:val="32"/>
          <w:highlight w:val="none"/>
        </w:rPr>
        <w:br w:type="textWrapping"/>
      </w:r>
      <w:r>
        <w:rPr>
          <w:rFonts w:hint="eastAsia" w:ascii="Times New Roman" w:hAnsi="Times New Roman" w:eastAsia="方正仿宋_GBK" w:cs="Times New Roman"/>
          <w:sz w:val="32"/>
          <w:szCs w:val="32"/>
          <w:highlight w:val="none"/>
          <w:lang w:val="en-US" w:eastAsia="zh-CN"/>
        </w:rPr>
        <w:t xml:space="preserve">     1、</w:t>
      </w:r>
      <w:r>
        <w:rPr>
          <w:rFonts w:hint="default" w:ascii="Times New Roman" w:hAnsi="Times New Roman" w:eastAsia="方正仿宋_GBK" w:cs="Times New Roman"/>
          <w:sz w:val="32"/>
          <w:szCs w:val="32"/>
          <w:highlight w:val="none"/>
        </w:rPr>
        <w:t>加强党建引领。一是深入践行新时代党的建设总体要求与卫生健康工作方针，全面强化医院党组织建设，切实担负起管党治党与治院兴院的首要职责，为医院的高质量发展注入强劲动力。二是以创建“五好”党支部为抓手，深化“一支部一品牌”创建，强化党员干部日常管理，抓好党务干部队伍建设，建强党组织战斗堡垒，发挥党员先锋模范作用。三是坚持以党建引领业务，持续推行“党建+5服务”模式，紧扣“123456”总体工作思路，围绕为了妇女儿童健康“一个中心”，守住安全生产、廉洁纪律“两条底线”，达到医疗服务质量、绩效考核目标、员工患者社会满意度“三个提升”，推进成巴合作、院校合作、市域内合作、教学科研合作“四项合作”，抓实重点专科学科建设、人才队伍建设、制度建设、项目建设、文化建设“五大建设”，建成孕产保健示教中心、母婴照护中心、儿童保健康复中心、新生儿疾病筛查分中心、市级危重新生儿救治中心、生殖辅助中心“六大中心”，精准聚焦、靶向发力，持续推动医院高质量发展。</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eastAsia"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rPr>
        <w:t>提高服务质量。一是强化管理。以公立医院绩效考核为抓手，以2026年争创“三级甲等”妇幼保健院为目标，坚持问题导向，聚焦短板弱项，精准施策发力，严格落实院科层级管理，提高医疗保健质量，持续改善就医感受，全面保障母婴安全，扎实做好2025年各项工作。二是深化合作。借助医联体、专科联盟等方式，进一步拓宽诊疗服务项目，实现医疗资源共享与优化配置，引入先进的诊疗技术和理念。加强与成都市妇女儿童中心医院的医联体合作，积极申请选派妇科、产科、新生儿科、儿保科、普儿内科等专业领域专家，加强与锦江区妇幼不孕不育专科联盟建设，拓展临床业务。三是夯实基础。加快启用妇保（二期）院区，积极推进母婴照护中心、儿童康复中心建设、孕产保健示教中心建设，推动数字化智慧一星医院建设，开展互联网+护理服务，建立护理管理信息系统，引入康复病例系统，建成智慧儿保平台，引进前置性审方系统，建立医院IT资产管理系统并动态监管，推动医院进行网络信息安全等级保护三级整改和建设，促进医院信息化建设的创新和发展。四是建强队伍。加强“内培外引”，培优学科带头人、骨干力量，建成素质优良、业务精湛、结构优化的人才队伍，持续争取“巴山优才”单列人才编制，引进高职称、高学历专业技术人才，加强产筛门诊、营养门诊、产后康复、儿保科等人才队伍建设，满足科室发展需求。五是发展专科。加强特色专科建设内涵，浓厚科研氛围，提高科研能力，2025年争取建成市级危重新生儿救治中心、市级辅助生殖中心建设、市级妇科重点专科、省级新生儿特色保健专科、省级更年期特色保健专科、省级儿童早期综合发展示范基地等。六是创新发展。要创新驱动发展，积极开展新项目、新技术，激发活力。持续推进海扶技术，积极开展乳腺旋切技术、单孔腹腔镜（LESS）及经阴道自然腔道内镜手术（vNOTES）；增设哮喘及新生儿专科门诊，开展新生儿有创呼吸支持技术、中心静脉置管及脐静脉置管术、PICC穿刺技术，开展儿童早期发育指导课程，促进中医与护理的融合、妇科和体检中心与放射科的转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lang w:val="en-US" w:eastAsia="zh-Hans"/>
        </w:rPr>
      </w:pPr>
      <w:r>
        <w:rPr>
          <w:rFonts w:hint="eastAsia"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rPr>
        <w:t>加强辖区管理。一是切实履行辖区妇幼健康工作监督和指导职能，对照辖区管理考核的18个指标，不定期组织抽查和专项督导，不断提高辖区工作人员业务水平，以结果为导向，促进考核指标达标升级，加强与相关部门沟通协调，形成工作合力，共同推动全市妇幼工作健康发展。二是针对母婴健康、儿童保健、妇女健康等关键领域，持续深入开展对基层妇幼保健机构和具有助产资质的卫生机构指导、督导和培训，注重沟通协作、探讨分析、解决问题，提升高危孕产妇救治能力。三是加强健康教育和宣传，提高健康意识和自我保健能力，强化流动人口艾梅乙母婴阻断管理，统筹推进婚前检查、孕前检查、产前筛查、围产期管理、“两癌筛查”、营养包等项目，全面提升全市妇女儿童全生命周期健康服务。</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lang w:eastAsia="zh-CN"/>
        </w:rPr>
      </w:pPr>
      <w:r>
        <w:rPr>
          <w:rFonts w:hint="default" w:ascii="Times New Roman" w:hAnsi="Times New Roman" w:eastAsia="方正黑体_GBK" w:cs="Times New Roman"/>
          <w:sz w:val="32"/>
          <w:szCs w:val="32"/>
          <w:highlight w:val="none"/>
          <w:lang w:val="en-US" w:eastAsia="zh-CN"/>
        </w:rPr>
        <w:t>二、部门预算单位构</w:t>
      </w:r>
      <w:r>
        <w:rPr>
          <w:rFonts w:hint="default" w:ascii="Times New Roman" w:hAnsi="Times New Roman" w:eastAsia="方正黑体_GBK" w:cs="Times New Roman"/>
          <w:sz w:val="32"/>
          <w:szCs w:val="32"/>
          <w:highlight w:val="none"/>
          <w:lang w:eastAsia="zh-CN"/>
        </w:rPr>
        <w:t>成</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highlight w:val="none"/>
          <w:lang w:eastAsia="zh-Hans"/>
        </w:rPr>
      </w:pPr>
      <w:r>
        <w:rPr>
          <w:rFonts w:hint="default" w:ascii="Times New Roman" w:hAnsi="Times New Roman" w:eastAsia="方正仿宋_GBK" w:cs="Times New Roman"/>
          <w:b w:val="0"/>
          <w:bCs w:val="0"/>
          <w:sz w:val="32"/>
          <w:szCs w:val="32"/>
          <w:highlight w:val="none"/>
          <w:lang w:eastAsia="zh-CN"/>
        </w:rPr>
        <w:t>巴中市妇幼保健院</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年财政预算财政供给人员</w:t>
      </w:r>
      <w:r>
        <w:rPr>
          <w:rFonts w:hint="eastAsia" w:ascii="Times New Roman" w:hAnsi="Times New Roman" w:eastAsia="方正仿宋_GBK" w:cs="Times New Roman"/>
          <w:sz w:val="32"/>
          <w:szCs w:val="32"/>
          <w:highlight w:val="none"/>
          <w:lang w:val="en-US" w:eastAsia="zh-CN"/>
        </w:rPr>
        <w:t>52</w:t>
      </w:r>
      <w:r>
        <w:rPr>
          <w:rFonts w:hint="default" w:ascii="Times New Roman" w:hAnsi="Times New Roman" w:eastAsia="方正仿宋_GBK" w:cs="Times New Roman"/>
          <w:sz w:val="32"/>
          <w:szCs w:val="32"/>
          <w:highlight w:val="none"/>
        </w:rPr>
        <w:t>人，供给车辆</w:t>
      </w:r>
      <w:r>
        <w:rPr>
          <w:rFonts w:hint="eastAsia"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rPr>
        <w:t>辆</w:t>
      </w:r>
      <w:r>
        <w:rPr>
          <w:rFonts w:hint="default" w:ascii="Times New Roman" w:hAnsi="Times New Roman" w:eastAsia="方正仿宋_GBK" w:cs="Times New Roman"/>
          <w:sz w:val="32"/>
          <w:szCs w:val="32"/>
          <w:highlight w:val="none"/>
          <w:lang w:eastAsia="zh-Hans"/>
        </w:rPr>
        <w:t>。</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b w:val="0"/>
          <w:bCs w:val="0"/>
          <w:sz w:val="32"/>
          <w:szCs w:val="32"/>
          <w:highlight w:val="none"/>
          <w:lang w:eastAsia="zh-CN"/>
        </w:rPr>
        <w:t>巴中市妇幼保健院</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年下属二级预算单位</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个，其中行政单位</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个，参照公务员法管理的事业单位</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个，其他事业单位</w:t>
      </w:r>
      <w:r>
        <w:rPr>
          <w:rFonts w:hint="default" w:ascii="Times New Roman" w:hAnsi="Times New Roman" w:eastAsia="方正仿宋_GBK" w:cs="Times New Roman"/>
          <w:sz w:val="32"/>
          <w:szCs w:val="32"/>
          <w:highlight w:val="none"/>
          <w:lang w:eastAsia="zh-CN"/>
        </w:rPr>
        <w:t>　</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个。</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highlight w:val="none"/>
        </w:rPr>
      </w:pP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highlight w:val="none"/>
        </w:rPr>
      </w:pPr>
    </w:p>
    <w:p>
      <w:pPr>
        <w:keepNext w:val="0"/>
        <w:keepLines w:val="0"/>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sz w:val="32"/>
          <w:szCs w:val="32"/>
          <w:highlight w:val="none"/>
          <w:lang w:val="en-US" w:eastAsia="zh-Hans"/>
        </w:rPr>
      </w:pPr>
    </w:p>
    <w:p>
      <w:pPr>
        <w:spacing w:line="560" w:lineRule="exact"/>
        <w:jc w:val="center"/>
        <w:rPr>
          <w:rFonts w:hint="default" w:ascii="Times New Roman" w:hAnsi="Times New Roman" w:eastAsia="方正小标宋_GBK" w:cs="Times New Roman"/>
          <w:b w:val="0"/>
          <w:bCs w:val="0"/>
          <w:sz w:val="44"/>
          <w:szCs w:val="44"/>
          <w:highlight w:val="none"/>
        </w:rPr>
      </w:pPr>
      <w:r>
        <w:rPr>
          <w:rFonts w:hint="default" w:ascii="Times New Roman" w:hAnsi="Times New Roman" w:eastAsia="方正小标宋_GBK" w:cs="Times New Roman"/>
          <w:b w:val="0"/>
          <w:bCs w:val="0"/>
          <w:sz w:val="44"/>
          <w:szCs w:val="44"/>
          <w:highlight w:val="none"/>
          <w:lang w:val="en-US" w:eastAsia="zh-Hans"/>
        </w:rPr>
        <w:t>第二部分</w:t>
      </w:r>
      <w:r>
        <w:rPr>
          <w:rFonts w:hint="default" w:ascii="Times New Roman" w:hAnsi="Times New Roman" w:eastAsia="方正小标宋_GBK" w:cs="Times New Roman"/>
          <w:b w:val="0"/>
          <w:bCs w:val="0"/>
          <w:sz w:val="44"/>
          <w:szCs w:val="44"/>
          <w:highlight w:val="none"/>
          <w:lang w:eastAsia="zh-Hans"/>
        </w:rPr>
        <w:t xml:space="preserve">  </w:t>
      </w:r>
      <w:r>
        <w:rPr>
          <w:rFonts w:hint="default" w:ascii="Times New Roman" w:hAnsi="Times New Roman" w:eastAsia="方正小标宋_GBK" w:cs="Times New Roman"/>
          <w:b w:val="0"/>
          <w:bCs w:val="0"/>
          <w:sz w:val="44"/>
          <w:szCs w:val="44"/>
          <w:highlight w:val="none"/>
          <w:lang w:eastAsia="zh-CN"/>
        </w:rPr>
        <w:t>巴中市妇幼保健院202</w:t>
      </w:r>
      <w:r>
        <w:rPr>
          <w:rFonts w:hint="default" w:ascii="Times New Roman" w:hAnsi="Times New Roman" w:eastAsia="方正小标宋_GBK" w:cs="Times New Roman"/>
          <w:b w:val="0"/>
          <w:bCs w:val="0"/>
          <w:sz w:val="44"/>
          <w:szCs w:val="44"/>
          <w:highlight w:val="none"/>
          <w:lang w:val="en-US" w:eastAsia="zh-CN"/>
        </w:rPr>
        <w:t>5</w:t>
      </w:r>
      <w:r>
        <w:rPr>
          <w:rFonts w:hint="default" w:ascii="Times New Roman" w:hAnsi="Times New Roman" w:eastAsia="方正小标宋_GBK" w:cs="Times New Roman"/>
          <w:b w:val="0"/>
          <w:bCs w:val="0"/>
          <w:sz w:val="44"/>
          <w:szCs w:val="44"/>
          <w:highlight w:val="none"/>
        </w:rPr>
        <w:t>年</w:t>
      </w:r>
    </w:p>
    <w:p>
      <w:pPr>
        <w:spacing w:line="560" w:lineRule="exact"/>
        <w:jc w:val="center"/>
        <w:rPr>
          <w:rFonts w:hint="default" w:ascii="Times New Roman" w:hAnsi="Times New Roman" w:eastAsia="方正小标宋_GBK" w:cs="Times New Roman"/>
          <w:b w:val="0"/>
          <w:bCs w:val="0"/>
          <w:sz w:val="44"/>
          <w:szCs w:val="44"/>
          <w:highlight w:val="none"/>
        </w:rPr>
      </w:pPr>
      <w:r>
        <w:rPr>
          <w:rFonts w:hint="default" w:ascii="Times New Roman" w:hAnsi="Times New Roman" w:eastAsia="方正小标宋_GBK" w:cs="Times New Roman"/>
          <w:b w:val="0"/>
          <w:bCs w:val="0"/>
          <w:sz w:val="44"/>
          <w:szCs w:val="44"/>
          <w:highlight w:val="none"/>
        </w:rPr>
        <w:t>部门预算</w:t>
      </w:r>
      <w:r>
        <w:rPr>
          <w:rFonts w:hint="default" w:ascii="Times New Roman" w:hAnsi="Times New Roman" w:eastAsia="方正小标宋_GBK" w:cs="Times New Roman"/>
          <w:b w:val="0"/>
          <w:bCs w:val="0"/>
          <w:sz w:val="44"/>
          <w:szCs w:val="44"/>
          <w:highlight w:val="none"/>
          <w:lang w:val="en-US" w:eastAsia="zh-Hans"/>
        </w:rPr>
        <w:t>情况</w:t>
      </w:r>
      <w:r>
        <w:rPr>
          <w:rFonts w:hint="default" w:ascii="Times New Roman" w:hAnsi="Times New Roman" w:eastAsia="方正小标宋_GBK" w:cs="Times New Roman"/>
          <w:b w:val="0"/>
          <w:bCs w:val="0"/>
          <w:sz w:val="44"/>
          <w:szCs w:val="44"/>
          <w:highlight w:val="none"/>
        </w:rPr>
        <w:t>说明</w:t>
      </w:r>
    </w:p>
    <w:p>
      <w:pPr>
        <w:spacing w:line="560" w:lineRule="exact"/>
        <w:jc w:val="center"/>
        <w:rPr>
          <w:rFonts w:hint="default" w:ascii="Times New Roman" w:hAnsi="Times New Roman" w:eastAsia="方正小标宋_GBK" w:cs="Times New Roman"/>
          <w:b w:val="0"/>
          <w:bCs w:val="0"/>
          <w:sz w:val="44"/>
          <w:szCs w:val="44"/>
          <w:highlight w:val="none"/>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b w:val="0"/>
          <w:bCs w:val="0"/>
          <w:sz w:val="32"/>
          <w:szCs w:val="32"/>
          <w:highlight w:val="none"/>
          <w:lang w:eastAsia="zh-CN"/>
        </w:rPr>
        <w:t>巴中市妇幼保健院</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年部门预算已经巴中市财政局批复。根据《中华人民共和国预算法》</w:t>
      </w:r>
      <w:r>
        <w:rPr>
          <w:rFonts w:hint="default" w:ascii="Times New Roman" w:hAnsi="Times New Roman" w:eastAsia="方正仿宋_GBK" w:cs="Times New Roman"/>
          <w:sz w:val="32"/>
          <w:szCs w:val="32"/>
          <w:highlight w:val="none"/>
          <w:lang w:eastAsia="zh-CN"/>
        </w:rPr>
        <w:t>及其实施条例</w:t>
      </w:r>
      <w:r>
        <w:rPr>
          <w:rFonts w:hint="default" w:ascii="Times New Roman" w:hAnsi="Times New Roman" w:eastAsia="方正仿宋_GBK" w:cs="Times New Roman"/>
          <w:sz w:val="32"/>
          <w:szCs w:val="32"/>
          <w:highlight w:val="none"/>
        </w:rPr>
        <w:t>和《中共中央国务院关于全面实施预算绩效管理的意见》（中发〔2018〕34号）</w:t>
      </w:r>
      <w:r>
        <w:rPr>
          <w:rFonts w:hint="default" w:ascii="Times New Roman" w:hAnsi="Times New Roman" w:eastAsia="方正仿宋_GBK" w:cs="Times New Roman"/>
          <w:sz w:val="32"/>
          <w:szCs w:val="32"/>
          <w:highlight w:val="none"/>
          <w:lang w:eastAsia="zh-CN"/>
        </w:rPr>
        <w:t>等</w:t>
      </w:r>
      <w:r>
        <w:rPr>
          <w:rFonts w:hint="default" w:ascii="Times New Roman" w:hAnsi="Times New Roman" w:eastAsia="方正仿宋_GBK" w:cs="Times New Roman"/>
          <w:sz w:val="32"/>
          <w:szCs w:val="32"/>
          <w:highlight w:val="none"/>
        </w:rPr>
        <w:t>有关</w:t>
      </w:r>
      <w:r>
        <w:rPr>
          <w:rFonts w:hint="default" w:ascii="Times New Roman" w:hAnsi="Times New Roman" w:eastAsia="方正仿宋_GBK" w:cs="Times New Roman"/>
          <w:sz w:val="32"/>
          <w:szCs w:val="32"/>
          <w:highlight w:val="none"/>
          <w:lang w:eastAsia="zh-CN"/>
        </w:rPr>
        <w:t>法律法规要求</w:t>
      </w:r>
      <w:r>
        <w:rPr>
          <w:rFonts w:hint="default" w:ascii="Times New Roman" w:hAnsi="Times New Roman" w:eastAsia="方正仿宋_GBK" w:cs="Times New Roman"/>
          <w:sz w:val="32"/>
          <w:szCs w:val="32"/>
          <w:highlight w:val="none"/>
        </w:rPr>
        <w:t>，现将</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年部门预算公开如下。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lang w:eastAsia="zh-CN"/>
        </w:rPr>
      </w:pPr>
      <w:r>
        <w:rPr>
          <w:rFonts w:hint="default" w:ascii="Times New Roman" w:hAnsi="Times New Roman" w:eastAsia="方正黑体_GBK" w:cs="Times New Roman"/>
          <w:sz w:val="32"/>
          <w:szCs w:val="32"/>
          <w:highlight w:val="none"/>
          <w:lang w:val="en-US" w:eastAsia="zh-Hans"/>
        </w:rPr>
        <w:t>一</w:t>
      </w:r>
      <w:r>
        <w:rPr>
          <w:rFonts w:hint="default" w:ascii="Times New Roman" w:hAnsi="Times New Roman" w:eastAsia="方正黑体_GBK" w:cs="Times New Roman"/>
          <w:sz w:val="32"/>
          <w:szCs w:val="32"/>
          <w:highlight w:val="none"/>
        </w:rPr>
        <w:t>、收支预算情况</w:t>
      </w:r>
      <w:r>
        <w:rPr>
          <w:rFonts w:hint="default" w:ascii="Times New Roman" w:hAnsi="Times New Roman" w:eastAsia="方正黑体_GBK" w:cs="Times New Roman"/>
          <w:sz w:val="32"/>
          <w:szCs w:val="32"/>
          <w:highlight w:val="none"/>
          <w:lang w:eastAsia="zh-CN"/>
        </w:rPr>
        <w:t>说明</w:t>
      </w:r>
    </w:p>
    <w:p>
      <w:pPr>
        <w:pStyle w:val="2"/>
        <w:spacing w:before="178" w:line="334" w:lineRule="auto"/>
        <w:ind w:left="29" w:firstLine="700"/>
        <w:jc w:val="both"/>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按照综合预算原则，</w:t>
      </w:r>
      <w:r>
        <w:rPr>
          <w:rFonts w:hint="default" w:ascii="Times New Roman" w:hAnsi="Times New Roman" w:eastAsia="方正仿宋_GBK" w:cs="Times New Roman"/>
          <w:b w:val="0"/>
          <w:bCs w:val="0"/>
          <w:sz w:val="32"/>
          <w:szCs w:val="32"/>
          <w:highlight w:val="none"/>
          <w:lang w:eastAsia="zh-CN"/>
        </w:rPr>
        <w:t>巴中市妇幼保健院</w:t>
      </w:r>
      <w:r>
        <w:rPr>
          <w:rFonts w:hint="default" w:ascii="Times New Roman" w:hAnsi="Times New Roman" w:eastAsia="方正仿宋_GBK" w:cs="Times New Roman"/>
          <w:sz w:val="32"/>
          <w:szCs w:val="32"/>
          <w:highlight w:val="none"/>
          <w:lang w:eastAsia="zh-CN"/>
        </w:rPr>
        <w:t>所有</w:t>
      </w:r>
      <w:r>
        <w:rPr>
          <w:rFonts w:hint="default" w:ascii="Times New Roman" w:hAnsi="Times New Roman" w:eastAsia="方正仿宋_GBK" w:cs="Times New Roman"/>
          <w:sz w:val="32"/>
          <w:szCs w:val="32"/>
          <w:highlight w:val="none"/>
        </w:rPr>
        <w:t>收入和支出纳入预算管理。收入包括：一般公共预算拨款收入、事业收入、其他收入等。支出包括：一般公共服务支出、社会保障和就业支出、 卫生健康支出、住房保障支出等。</w:t>
      </w:r>
      <w:r>
        <w:rPr>
          <w:rFonts w:hint="default" w:ascii="Times New Roman" w:hAnsi="Times New Roman" w:eastAsia="方正仿宋_GBK" w:cs="Times New Roman"/>
          <w:b w:val="0"/>
          <w:bCs w:val="0"/>
          <w:sz w:val="32"/>
          <w:szCs w:val="32"/>
          <w:highlight w:val="none"/>
          <w:lang w:eastAsia="zh-CN"/>
        </w:rPr>
        <w:t>巴中市妇幼保健院</w:t>
      </w:r>
      <w:r>
        <w:rPr>
          <w:rFonts w:hint="default" w:ascii="Times New Roman" w:hAnsi="Times New Roman" w:eastAsia="方正仿宋_GBK" w:cs="Times New Roman"/>
          <w:sz w:val="32"/>
          <w:szCs w:val="32"/>
          <w:highlight w:val="none"/>
          <w:lang w:val="en-US" w:eastAsia="zh-CN"/>
        </w:rPr>
        <w:t>2025</w:t>
      </w:r>
      <w:r>
        <w:rPr>
          <w:rFonts w:hint="default" w:ascii="Times New Roman" w:hAnsi="Times New Roman" w:eastAsia="方正仿宋_GBK" w:cs="Times New Roman"/>
          <w:sz w:val="32"/>
          <w:szCs w:val="32"/>
          <w:highlight w:val="none"/>
          <w:lang w:eastAsia="zh-CN"/>
        </w:rPr>
        <w:t>年收支总预算</w:t>
      </w:r>
      <w:r>
        <w:rPr>
          <w:rFonts w:hint="eastAsia" w:ascii="Times New Roman" w:hAnsi="Times New Roman" w:eastAsia="方正仿宋_GBK" w:cs="Times New Roman"/>
          <w:sz w:val="32"/>
          <w:szCs w:val="32"/>
          <w:highlight w:val="none"/>
          <w:lang w:val="en-US" w:eastAsia="zh-CN"/>
        </w:rPr>
        <w:t>7677.09</w:t>
      </w:r>
      <w:r>
        <w:rPr>
          <w:rFonts w:hint="default" w:ascii="Times New Roman" w:hAnsi="Times New Roman" w:eastAsia="方正仿宋_GBK" w:cs="Times New Roman"/>
          <w:sz w:val="32"/>
          <w:szCs w:val="32"/>
          <w:highlight w:val="none"/>
          <w:lang w:val="en-US" w:eastAsia="zh-CN"/>
        </w:rPr>
        <w:t>万元，比</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Hans"/>
        </w:rPr>
        <w:t>年</w:t>
      </w:r>
      <w:r>
        <w:rPr>
          <w:rFonts w:hint="default" w:ascii="Times New Roman" w:hAnsi="Times New Roman" w:eastAsia="方正仿宋_GBK" w:cs="Times New Roman"/>
          <w:sz w:val="32"/>
          <w:szCs w:val="32"/>
          <w:highlight w:val="none"/>
          <w:lang w:val="en-US" w:eastAsia="zh-CN"/>
        </w:rPr>
        <w:t>收支预算总数</w:t>
      </w:r>
      <w:r>
        <w:rPr>
          <w:rFonts w:hint="eastAsia" w:ascii="Times New Roman" w:hAnsi="Times New Roman" w:eastAsia="方正仿宋_GBK" w:cs="Times New Roman"/>
          <w:sz w:val="32"/>
          <w:szCs w:val="32"/>
          <w:highlight w:val="none"/>
          <w:lang w:val="en-US" w:eastAsia="zh-CN"/>
        </w:rPr>
        <w:t>增加6.44</w:t>
      </w:r>
      <w:r>
        <w:rPr>
          <w:rFonts w:hint="default" w:ascii="Times New Roman" w:hAnsi="Times New Roman" w:eastAsia="方正仿宋_GBK" w:cs="Times New Roman"/>
          <w:sz w:val="32"/>
          <w:szCs w:val="32"/>
          <w:highlight w:val="none"/>
          <w:lang w:val="en-US" w:eastAsia="zh-CN"/>
        </w:rPr>
        <w:t>万元，</w:t>
      </w:r>
      <w:r>
        <w:rPr>
          <w:rFonts w:hint="default" w:ascii="Times New Roman" w:hAnsi="Times New Roman" w:eastAsia="方正仿宋_GBK" w:cs="Times New Roman"/>
          <w:sz w:val="32"/>
          <w:szCs w:val="32"/>
          <w:highlight w:val="none"/>
          <w:lang w:eastAsia="zh-CN"/>
        </w:rPr>
        <w:t>主要原因是：我院成功升级为三级乙等妇幼保健院，加之与</w:t>
      </w:r>
      <w:r>
        <w:rPr>
          <w:rFonts w:hint="eastAsia" w:ascii="Times New Roman" w:hAnsi="Times New Roman" w:eastAsia="方正仿宋_GBK" w:cs="Times New Roman"/>
          <w:sz w:val="32"/>
          <w:szCs w:val="32"/>
          <w:highlight w:val="none"/>
          <w:lang w:val="en-US" w:eastAsia="zh-CN"/>
        </w:rPr>
        <w:t>成都妇女儿童中心医院</w:t>
      </w:r>
      <w:r>
        <w:rPr>
          <w:rFonts w:hint="default" w:ascii="Times New Roman" w:hAnsi="Times New Roman" w:eastAsia="方正仿宋_GBK" w:cs="Times New Roman"/>
          <w:sz w:val="32"/>
          <w:szCs w:val="32"/>
          <w:highlight w:val="none"/>
          <w:lang w:eastAsia="zh-CN"/>
        </w:rPr>
        <w:t>建立亲密型医联体，使我院事业收入大幅度增 加 。</w:t>
      </w:r>
      <w:r>
        <w:rPr>
          <w:rFonts w:hint="default" w:ascii="Times New Roman" w:hAnsi="Times New Roman" w:eastAsia="方正仿宋_GBK" w:cs="Times New Roman"/>
          <w:sz w:val="32"/>
          <w:szCs w:val="32"/>
          <w:highlight w:val="none"/>
          <w:lang w:eastAsia="zh-CN"/>
        </w:rPr>
        <w:br w:type="textWrapping"/>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rPr>
        <w:t>）</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sz w:val="32"/>
          <w:szCs w:val="32"/>
          <w:highlight w:val="none"/>
        </w:rPr>
      </w:pPr>
      <w:r>
        <w:rPr>
          <w:rFonts w:hint="default" w:ascii="Times New Roman" w:hAnsi="Times New Roman" w:eastAsia="方正楷体_GBK" w:cs="Times New Roman"/>
          <w:b/>
          <w:bCs/>
          <w:sz w:val="32"/>
          <w:szCs w:val="32"/>
          <w:highlight w:val="none"/>
        </w:rPr>
        <w:t>收入预算情况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收入预算总额7677.09万元，比</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w:t>
      </w:r>
      <w:r>
        <w:rPr>
          <w:rFonts w:hint="default" w:ascii="Times New Roman" w:hAnsi="Times New Roman" w:eastAsia="方正仿宋_GBK" w:cs="Times New Roman"/>
          <w:sz w:val="32"/>
          <w:szCs w:val="32"/>
          <w:highlight w:val="none"/>
          <w:lang w:eastAsia="zh-CN"/>
        </w:rPr>
        <w:t>预算数</w:t>
      </w:r>
      <w:r>
        <w:rPr>
          <w:rFonts w:hint="default" w:ascii="Times New Roman" w:hAnsi="Times New Roman" w:eastAsia="方正仿宋_GBK" w:cs="Times New Roman"/>
          <w:sz w:val="32"/>
          <w:szCs w:val="32"/>
          <w:highlight w:val="none"/>
        </w:rPr>
        <w:t>增加</w:t>
      </w:r>
      <w:r>
        <w:rPr>
          <w:rFonts w:hint="eastAsia" w:ascii="Times New Roman" w:hAnsi="Times New Roman" w:eastAsia="方正仿宋_GBK" w:cs="Times New Roman"/>
          <w:sz w:val="32"/>
          <w:szCs w:val="32"/>
          <w:highlight w:val="none"/>
          <w:lang w:val="en-US" w:eastAsia="zh-CN"/>
        </w:rPr>
        <w:t>6.44</w:t>
      </w:r>
      <w:r>
        <w:rPr>
          <w:rFonts w:hint="default" w:ascii="Times New Roman" w:hAnsi="Times New Roman" w:eastAsia="方正仿宋_GBK" w:cs="Times New Roman"/>
          <w:sz w:val="32"/>
          <w:szCs w:val="32"/>
          <w:highlight w:val="none"/>
        </w:rPr>
        <w:t>万元</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其中：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lang w:eastAsia="zh-Hans"/>
        </w:rPr>
      </w:pPr>
      <w:r>
        <w:rPr>
          <w:rFonts w:hint="default" w:ascii="Times New Roman" w:hAnsi="Times New Roman" w:eastAsia="方正仿宋_GBK" w:cs="Times New Roman"/>
          <w:sz w:val="32"/>
          <w:szCs w:val="32"/>
          <w:highlight w:val="none"/>
        </w:rPr>
        <w:t>一般公共预算拨款收入1961.09万元，占总收入</w:t>
      </w:r>
      <w:r>
        <w:rPr>
          <w:rFonts w:hint="eastAsia" w:ascii="Times New Roman" w:hAnsi="Times New Roman" w:eastAsia="方正仿宋_GBK" w:cs="Times New Roman"/>
          <w:sz w:val="32"/>
          <w:szCs w:val="32"/>
          <w:highlight w:val="none"/>
          <w:lang w:val="en-US" w:eastAsia="zh-CN"/>
        </w:rPr>
        <w:t>25.54</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lang w:eastAsia="zh-Hans"/>
        </w:rPr>
      </w:pPr>
      <w:r>
        <w:rPr>
          <w:rFonts w:hint="default" w:ascii="Times New Roman" w:hAnsi="Times New Roman" w:eastAsia="方正仿宋_GBK" w:cs="Times New Roman"/>
          <w:sz w:val="32"/>
          <w:szCs w:val="32"/>
          <w:highlight w:val="none"/>
        </w:rPr>
        <w:t>政府性基金预算拨款收入</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万元，占总收入</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lang w:eastAsia="zh-Hans"/>
        </w:rPr>
      </w:pPr>
      <w:r>
        <w:rPr>
          <w:rFonts w:hint="default" w:ascii="Times New Roman" w:hAnsi="Times New Roman" w:eastAsia="方正仿宋_GBK" w:cs="Times New Roman"/>
          <w:sz w:val="32"/>
          <w:szCs w:val="32"/>
          <w:highlight w:val="none"/>
          <w:lang w:val="en-US" w:eastAsia="zh-Hans"/>
        </w:rPr>
        <w:t>事业</w:t>
      </w:r>
      <w:r>
        <w:rPr>
          <w:rFonts w:hint="default" w:ascii="Times New Roman" w:hAnsi="Times New Roman" w:eastAsia="方正仿宋_GBK" w:cs="Times New Roman"/>
          <w:sz w:val="32"/>
          <w:szCs w:val="32"/>
          <w:highlight w:val="none"/>
        </w:rPr>
        <w:t>收入</w:t>
      </w:r>
      <w:r>
        <w:rPr>
          <w:rFonts w:hint="eastAsia" w:ascii="Times New Roman" w:hAnsi="Times New Roman" w:eastAsia="方正仿宋_GBK" w:cs="Times New Roman"/>
          <w:sz w:val="32"/>
          <w:szCs w:val="32"/>
          <w:highlight w:val="none"/>
          <w:lang w:val="en-US" w:eastAsia="zh-CN"/>
        </w:rPr>
        <w:t>5700</w:t>
      </w:r>
      <w:r>
        <w:rPr>
          <w:rFonts w:hint="default" w:ascii="Times New Roman" w:hAnsi="Times New Roman" w:eastAsia="方正仿宋_GBK" w:cs="Times New Roman"/>
          <w:sz w:val="32"/>
          <w:szCs w:val="32"/>
          <w:highlight w:val="none"/>
        </w:rPr>
        <w:t>万元，占总收入</w:t>
      </w:r>
      <w:r>
        <w:rPr>
          <w:rFonts w:hint="eastAsia" w:ascii="Times New Roman" w:hAnsi="Times New Roman" w:eastAsia="方正仿宋_GBK" w:cs="Times New Roman"/>
          <w:sz w:val="32"/>
          <w:szCs w:val="32"/>
          <w:highlight w:val="none"/>
          <w:lang w:val="en-US" w:eastAsia="zh-CN"/>
        </w:rPr>
        <w:t>74.25</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Hans"/>
        </w:rPr>
        <w:t>其他</w:t>
      </w:r>
      <w:r>
        <w:rPr>
          <w:rFonts w:hint="default" w:ascii="Times New Roman" w:hAnsi="Times New Roman" w:eastAsia="方正仿宋_GBK" w:cs="Times New Roman"/>
          <w:sz w:val="32"/>
          <w:szCs w:val="32"/>
          <w:highlight w:val="none"/>
        </w:rPr>
        <w:t>收入</w:t>
      </w:r>
      <w:r>
        <w:rPr>
          <w:rFonts w:hint="eastAsia" w:ascii="Times New Roman" w:hAnsi="Times New Roman" w:eastAsia="方正仿宋_GBK" w:cs="Times New Roman"/>
          <w:sz w:val="32"/>
          <w:szCs w:val="32"/>
          <w:highlight w:val="none"/>
          <w:lang w:val="en-US" w:eastAsia="zh-CN"/>
        </w:rPr>
        <w:t>16</w:t>
      </w:r>
      <w:r>
        <w:rPr>
          <w:rFonts w:hint="default" w:ascii="Times New Roman" w:hAnsi="Times New Roman" w:eastAsia="方正仿宋_GBK" w:cs="Times New Roman"/>
          <w:sz w:val="32"/>
          <w:szCs w:val="32"/>
          <w:highlight w:val="none"/>
        </w:rPr>
        <w:t>万元，占总收入</w:t>
      </w:r>
      <w:r>
        <w:rPr>
          <w:rFonts w:hint="eastAsia" w:ascii="Times New Roman" w:hAnsi="Times New Roman" w:eastAsia="方正仿宋_GBK" w:cs="Times New Roman"/>
          <w:sz w:val="32"/>
          <w:szCs w:val="32"/>
          <w:highlight w:val="none"/>
          <w:lang w:val="en-US" w:eastAsia="zh-CN"/>
        </w:rPr>
        <w:t>0.21</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1-1</w:t>
      </w:r>
      <w:r>
        <w:rPr>
          <w:rFonts w:hint="default" w:ascii="Times New Roman" w:hAnsi="Times New Roman" w:eastAsia="方正仿宋_GBK" w:cs="Times New Roman"/>
          <w:sz w:val="32"/>
          <w:szCs w:val="32"/>
          <w:highlight w:val="none"/>
        </w:rPr>
        <w:t>）</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sz w:val="32"/>
          <w:szCs w:val="32"/>
          <w:highlight w:val="none"/>
        </w:rPr>
      </w:pPr>
      <w:r>
        <w:rPr>
          <w:rFonts w:hint="default" w:ascii="Times New Roman" w:hAnsi="Times New Roman" w:eastAsia="方正楷体_GBK" w:cs="Times New Roman"/>
          <w:b/>
          <w:bCs/>
          <w:sz w:val="32"/>
          <w:szCs w:val="32"/>
          <w:highlight w:val="none"/>
        </w:rPr>
        <w:t>支出预算情况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支出预算总额7677.09万元，比</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年增加</w:t>
      </w:r>
      <w:r>
        <w:rPr>
          <w:rFonts w:hint="eastAsia" w:ascii="Times New Roman" w:hAnsi="Times New Roman" w:eastAsia="方正仿宋_GBK" w:cs="Times New Roman"/>
          <w:sz w:val="32"/>
          <w:szCs w:val="32"/>
          <w:highlight w:val="none"/>
          <w:lang w:val="en-US" w:eastAsia="zh-CN"/>
        </w:rPr>
        <w:t>6.44</w:t>
      </w:r>
      <w:r>
        <w:rPr>
          <w:rFonts w:hint="default" w:ascii="Times New Roman" w:hAnsi="Times New Roman" w:eastAsia="方正仿宋_GBK" w:cs="Times New Roman"/>
          <w:sz w:val="32"/>
          <w:szCs w:val="32"/>
          <w:highlight w:val="none"/>
        </w:rPr>
        <w:t>万元</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其中：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lang w:eastAsia="zh-Hans"/>
        </w:rPr>
      </w:pPr>
      <w:r>
        <w:rPr>
          <w:rFonts w:hint="default" w:ascii="Times New Roman" w:hAnsi="Times New Roman" w:eastAsia="方正仿宋_GBK" w:cs="Times New Roman"/>
          <w:sz w:val="32"/>
          <w:szCs w:val="32"/>
          <w:highlight w:val="none"/>
        </w:rPr>
        <w:t>基本支出1843.57万元，占总</w:t>
      </w:r>
      <w:r>
        <w:rPr>
          <w:rFonts w:hint="eastAsia" w:ascii="Times New Roman" w:hAnsi="Times New Roman" w:eastAsia="方正仿宋_GBK" w:cs="Times New Roman"/>
          <w:sz w:val="32"/>
          <w:szCs w:val="32"/>
          <w:highlight w:val="none"/>
          <w:lang w:val="en-US" w:eastAsia="zh-CN"/>
        </w:rPr>
        <w:t>支出24.01</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项目支出5833.52万元，占总支出</w:t>
      </w:r>
      <w:r>
        <w:rPr>
          <w:rFonts w:hint="eastAsia" w:ascii="Times New Roman" w:hAnsi="Times New Roman" w:eastAsia="方正仿宋_GBK" w:cs="Times New Roman"/>
          <w:sz w:val="32"/>
          <w:szCs w:val="32"/>
          <w:highlight w:val="none"/>
          <w:lang w:val="en-US" w:eastAsia="zh-CN"/>
        </w:rPr>
        <w:t>75.99</w:t>
      </w:r>
      <w:r>
        <w:rPr>
          <w:rFonts w:hint="default" w:ascii="Times New Roman" w:hAnsi="Times New Roman" w:eastAsia="方正仿宋_GBK" w:cs="Times New Roman"/>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rPr>
        <w:t>-2）</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lang w:eastAsia="zh-CN"/>
        </w:rPr>
      </w:pPr>
      <w:r>
        <w:rPr>
          <w:rFonts w:hint="default" w:ascii="Times New Roman" w:hAnsi="Times New Roman" w:eastAsia="方正黑体_GBK" w:cs="Times New Roman"/>
          <w:sz w:val="32"/>
          <w:szCs w:val="32"/>
          <w:highlight w:val="none"/>
          <w:lang w:val="en-US" w:eastAsia="zh-Hans"/>
        </w:rPr>
        <w:t>二</w:t>
      </w:r>
      <w:r>
        <w:rPr>
          <w:rFonts w:hint="default" w:ascii="Times New Roman" w:hAnsi="Times New Roman" w:eastAsia="方正黑体_GBK" w:cs="Times New Roman"/>
          <w:sz w:val="32"/>
          <w:szCs w:val="32"/>
          <w:highlight w:val="none"/>
        </w:rPr>
        <w:t>、财政拨款收支预算情况</w:t>
      </w:r>
      <w:r>
        <w:rPr>
          <w:rFonts w:hint="default" w:ascii="Times New Roman" w:hAnsi="Times New Roman" w:eastAsia="方正黑体_GBK" w:cs="Times New Roman"/>
          <w:sz w:val="32"/>
          <w:szCs w:val="32"/>
          <w:highlight w:val="none"/>
          <w:lang w:eastAsia="zh-CN"/>
        </w:rPr>
        <w:t>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年财政拨款收支总预算1961.09万元，比</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年财政拨款收支总预算增加</w:t>
      </w:r>
      <w:r>
        <w:rPr>
          <w:rFonts w:hint="eastAsia" w:ascii="Times New Roman" w:hAnsi="Times New Roman" w:eastAsia="方正仿宋_GBK" w:cs="Times New Roman"/>
          <w:sz w:val="32"/>
          <w:szCs w:val="32"/>
          <w:highlight w:val="none"/>
          <w:lang w:val="en-US" w:eastAsia="zh-CN"/>
        </w:rPr>
        <w:t>508.64</w:t>
      </w:r>
      <w:r>
        <w:rPr>
          <w:rFonts w:hint="default" w:ascii="Times New Roman" w:hAnsi="Times New Roman" w:eastAsia="方正仿宋_GBK" w:cs="Times New Roman"/>
          <w:sz w:val="32"/>
          <w:szCs w:val="32"/>
          <w:highlight w:val="none"/>
        </w:rPr>
        <w:t>万元，主要原因是</w:t>
      </w:r>
      <w:r>
        <w:rPr>
          <w:rFonts w:hint="default" w:ascii="Times New Roman" w:hAnsi="Times New Roman" w:eastAsia="方正仿宋_GBK" w:cs="Times New Roman"/>
          <w:sz w:val="32"/>
          <w:szCs w:val="32"/>
          <w:highlight w:val="none"/>
          <w:lang w:eastAsia="zh-Hans"/>
        </w:rPr>
        <w:t>：</w:t>
      </w:r>
      <w:r>
        <w:rPr>
          <w:rFonts w:hint="default" w:ascii="Times New Roman" w:hAnsi="Times New Roman" w:eastAsia="方正仿宋_GBK" w:cs="Times New Roman"/>
          <w:sz w:val="32"/>
          <w:szCs w:val="32"/>
          <w:highlight w:val="none"/>
        </w:rPr>
        <w:t>新增纳入编外辅助性岗位(员额)</w:t>
      </w:r>
      <w:r>
        <w:rPr>
          <w:rFonts w:hint="eastAsia" w:ascii="Times New Roman" w:hAnsi="Times New Roman" w:eastAsia="方正仿宋_GBK" w:cs="Times New Roman"/>
          <w:sz w:val="32"/>
          <w:szCs w:val="32"/>
          <w:highlight w:val="none"/>
          <w:lang w:val="en-US" w:eastAsia="zh-CN"/>
        </w:rPr>
        <w:t>73</w:t>
      </w:r>
      <w:r>
        <w:rPr>
          <w:rFonts w:hint="default" w:ascii="Times New Roman" w:hAnsi="Times New Roman" w:eastAsia="方正仿宋_GBK" w:cs="Times New Roman"/>
          <w:sz w:val="32"/>
          <w:szCs w:val="32"/>
          <w:highlight w:val="none"/>
        </w:rPr>
        <w:t>人使得财政拨款收支较上年增加</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收入包括：</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eastAsia="zh-Hans"/>
        </w:rPr>
      </w:pPr>
      <w:r>
        <w:rPr>
          <w:rFonts w:hint="default" w:ascii="Times New Roman" w:hAnsi="Times New Roman" w:eastAsia="方正仿宋_GBK" w:cs="Times New Roman"/>
          <w:sz w:val="32"/>
          <w:szCs w:val="32"/>
          <w:highlight w:val="none"/>
        </w:rPr>
        <w:t>一般公共预算拨款收入1961.09万元</w:t>
      </w:r>
      <w:r>
        <w:rPr>
          <w:rFonts w:hint="default" w:ascii="Times New Roman" w:hAnsi="Times New Roman" w:eastAsia="方正仿宋_GBK" w:cs="Times New Roman"/>
          <w:sz w:val="32"/>
          <w:szCs w:val="32"/>
          <w:highlight w:val="none"/>
          <w:lang w:eastAsia="zh-Hans"/>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eastAsia="zh-Hans"/>
        </w:rPr>
      </w:pPr>
      <w:r>
        <w:rPr>
          <w:rFonts w:hint="default" w:ascii="Times New Roman" w:hAnsi="Times New Roman" w:eastAsia="方正仿宋_GBK" w:cs="Times New Roman"/>
          <w:sz w:val="32"/>
          <w:szCs w:val="32"/>
          <w:highlight w:val="none"/>
        </w:rPr>
        <w:t>政府性基金预算拨款收入</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Hans"/>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支出包括：</w:t>
      </w:r>
    </w:p>
    <w:p>
      <w:pPr>
        <w:pStyle w:val="2"/>
        <w:spacing w:before="162" w:line="213" w:lineRule="auto"/>
        <w:ind w:left="638" w:leftChars="304" w:firstLine="0" w:firstLineChars="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一般公共服务支出</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Hans"/>
        </w:rPr>
        <w:t>；</w:t>
      </w:r>
      <w:r>
        <w:rPr>
          <w:rFonts w:hint="default" w:ascii="Times New Roman" w:hAnsi="Times New Roman" w:eastAsia="方正仿宋_GBK" w:cs="Times New Roman"/>
          <w:sz w:val="32"/>
          <w:szCs w:val="32"/>
          <w:highlight w:val="none"/>
          <w:lang w:eastAsia="zh-Hans"/>
        </w:rPr>
        <w:br w:type="textWrapping"/>
      </w:r>
      <w:r>
        <w:rPr>
          <w:rFonts w:hint="default" w:ascii="Times New Roman" w:hAnsi="Times New Roman" w:eastAsia="方正仿宋_GBK" w:cs="Times New Roman"/>
          <w:sz w:val="32"/>
          <w:szCs w:val="32"/>
          <w:highlight w:val="none"/>
        </w:rPr>
        <w:t>社会保障和就业支出92.39万元；</w:t>
      </w:r>
    </w:p>
    <w:p>
      <w:pPr>
        <w:pStyle w:val="2"/>
        <w:spacing w:before="162" w:line="213" w:lineRule="auto"/>
        <w:ind w:left="638" w:leftChars="304" w:firstLine="0" w:firstLineChars="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卫生健康支出1799.38万元；</w:t>
      </w:r>
    </w:p>
    <w:p>
      <w:pPr>
        <w:pStyle w:val="2"/>
        <w:spacing w:before="162" w:line="213" w:lineRule="auto"/>
        <w:ind w:left="638" w:leftChars="304" w:firstLine="0" w:firstLineChars="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住房保障支出69.32万元。</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lang w:eastAsia="zh-CN"/>
        </w:rPr>
      </w:pPr>
      <w:r>
        <w:rPr>
          <w:rFonts w:hint="default" w:ascii="Times New Roman" w:hAnsi="Times New Roman" w:eastAsia="方正黑体_GBK" w:cs="Times New Roman"/>
          <w:sz w:val="32"/>
          <w:szCs w:val="32"/>
          <w:highlight w:val="none"/>
          <w:lang w:val="en-US" w:eastAsia="zh-Hans"/>
        </w:rPr>
        <w:t>三</w:t>
      </w:r>
      <w:r>
        <w:rPr>
          <w:rFonts w:hint="default" w:ascii="Times New Roman" w:hAnsi="Times New Roman" w:eastAsia="方正黑体_GBK" w:cs="Times New Roman"/>
          <w:sz w:val="32"/>
          <w:szCs w:val="32"/>
          <w:highlight w:val="none"/>
          <w:lang w:eastAsia="zh-CN"/>
        </w:rPr>
        <w:t>、</w:t>
      </w:r>
      <w:r>
        <w:rPr>
          <w:rFonts w:hint="default" w:ascii="Times New Roman" w:hAnsi="Times New Roman" w:eastAsia="方正黑体_GBK" w:cs="Times New Roman"/>
          <w:sz w:val="32"/>
          <w:szCs w:val="32"/>
          <w:highlight w:val="none"/>
        </w:rPr>
        <w:t>一般公共预算</w:t>
      </w:r>
      <w:r>
        <w:rPr>
          <w:rFonts w:hint="default" w:ascii="Times New Roman" w:hAnsi="Times New Roman" w:eastAsia="方正黑体_GBK" w:cs="Times New Roman"/>
          <w:sz w:val="32"/>
          <w:szCs w:val="32"/>
          <w:highlight w:val="none"/>
          <w:lang w:eastAsia="zh-CN"/>
        </w:rPr>
        <w:t>当年拨款情况说明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（一）一般公共预算当年拨款规模变化情况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年一般公共预算财政拨款1961.09万元，比</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w:t>
      </w:r>
      <w:r>
        <w:rPr>
          <w:rFonts w:hint="default" w:ascii="Times New Roman" w:hAnsi="Times New Roman" w:eastAsia="方正仿宋_GBK" w:cs="Times New Roman"/>
          <w:sz w:val="32"/>
          <w:szCs w:val="32"/>
          <w:highlight w:val="none"/>
          <w:lang w:eastAsia="zh-CN"/>
        </w:rPr>
        <w:t>预算数</w:t>
      </w:r>
      <w:r>
        <w:rPr>
          <w:rFonts w:hint="default" w:ascii="Times New Roman" w:hAnsi="Times New Roman" w:eastAsia="方正仿宋_GBK" w:cs="Times New Roman"/>
          <w:sz w:val="32"/>
          <w:szCs w:val="32"/>
          <w:highlight w:val="none"/>
        </w:rPr>
        <w:t>增加</w:t>
      </w:r>
      <w:r>
        <w:rPr>
          <w:rFonts w:hint="eastAsia" w:ascii="Times New Roman" w:hAnsi="Times New Roman" w:eastAsia="方正仿宋_GBK" w:cs="Times New Roman"/>
          <w:sz w:val="32"/>
          <w:szCs w:val="32"/>
          <w:highlight w:val="none"/>
          <w:lang w:val="en-US" w:eastAsia="zh-CN"/>
        </w:rPr>
        <w:t>508.64</w:t>
      </w:r>
      <w:r>
        <w:rPr>
          <w:rFonts w:hint="default" w:ascii="Times New Roman" w:hAnsi="Times New Roman" w:eastAsia="方正仿宋_GBK" w:cs="Times New Roman"/>
          <w:sz w:val="32"/>
          <w:szCs w:val="32"/>
          <w:highlight w:val="none"/>
        </w:rPr>
        <w:t>万元，主要原因是主要原因是新增纳入编外辅助性岗位(员额)</w:t>
      </w:r>
      <w:r>
        <w:rPr>
          <w:rFonts w:hint="eastAsia" w:ascii="Times New Roman" w:hAnsi="Times New Roman" w:eastAsia="方正仿宋_GBK" w:cs="Times New Roman"/>
          <w:sz w:val="32"/>
          <w:szCs w:val="32"/>
          <w:highlight w:val="none"/>
          <w:lang w:val="en-US" w:eastAsia="zh-CN"/>
        </w:rPr>
        <w:t>73</w:t>
      </w:r>
      <w:r>
        <w:rPr>
          <w:rFonts w:hint="default" w:ascii="Times New Roman" w:hAnsi="Times New Roman" w:eastAsia="方正仿宋_GBK" w:cs="Times New Roman"/>
          <w:sz w:val="32"/>
          <w:szCs w:val="32"/>
          <w:highlight w:val="none"/>
        </w:rPr>
        <w:t>人使得财政拨款收支较上年增加。</w:t>
      </w:r>
      <w:r>
        <w:rPr>
          <w:rFonts w:hint="default" w:ascii="Times New Roman" w:hAnsi="Times New Roman" w:eastAsia="方正仿宋_GBK" w:cs="Times New Roman"/>
          <w:sz w:val="32"/>
          <w:szCs w:val="32"/>
          <w:highlight w:val="none"/>
        </w:rPr>
        <w:br w:type="textWrapping"/>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3</w:t>
      </w:r>
      <w:r>
        <w:rPr>
          <w:rFonts w:hint="default" w:ascii="Times New Roman" w:hAnsi="Times New Roman" w:eastAsia="方正仿宋_GBK" w:cs="Times New Roman"/>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bCs/>
          <w:sz w:val="32"/>
          <w:szCs w:val="32"/>
          <w:highlight w:val="none"/>
          <w:lang w:val="en-US" w:eastAsia="zh-CN"/>
        </w:rPr>
      </w:pPr>
      <w:r>
        <w:rPr>
          <w:rFonts w:hint="default" w:ascii="Times New Roman" w:hAnsi="Times New Roman" w:eastAsia="方正仿宋_GBK" w:cs="Times New Roman"/>
          <w:b/>
          <w:bCs/>
          <w:sz w:val="32"/>
          <w:szCs w:val="32"/>
          <w:highlight w:val="none"/>
          <w:lang w:val="en-US" w:eastAsia="zh-CN"/>
        </w:rPr>
        <w:t>　　</w:t>
      </w:r>
      <w:r>
        <w:rPr>
          <w:rFonts w:hint="default" w:ascii="Times New Roman" w:hAnsi="Times New Roman" w:eastAsia="方正楷体_GBK" w:cs="Times New Roman"/>
          <w:b/>
          <w:bCs/>
          <w:sz w:val="32"/>
          <w:szCs w:val="32"/>
          <w:highlight w:val="none"/>
          <w:lang w:val="en-US" w:eastAsia="zh-CN"/>
        </w:rPr>
        <w:t>（二）一般公共预算</w:t>
      </w:r>
      <w:r>
        <w:rPr>
          <w:rFonts w:hint="eastAsia" w:ascii="Times New Roman" w:hAnsi="Times New Roman" w:eastAsia="方正楷体_GBK" w:cs="Times New Roman"/>
          <w:b/>
          <w:bCs/>
          <w:sz w:val="32"/>
          <w:szCs w:val="32"/>
          <w:highlight w:val="none"/>
          <w:lang w:val="en-US" w:eastAsia="zh-CN"/>
        </w:rPr>
        <w:t>当年拨款</w:t>
      </w:r>
      <w:r>
        <w:rPr>
          <w:rFonts w:hint="default" w:ascii="Times New Roman" w:hAnsi="Times New Roman" w:eastAsia="方正楷体_GBK" w:cs="Times New Roman"/>
          <w:b/>
          <w:bCs/>
          <w:sz w:val="32"/>
          <w:szCs w:val="32"/>
          <w:highlight w:val="none"/>
          <w:lang w:val="en-US" w:eastAsia="zh-CN"/>
        </w:rPr>
        <w:t>结构情况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一般公共服务支出</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lang w:val="en-US" w:eastAsia="zh-CN"/>
        </w:rPr>
        <w:t>万元，占</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lang w:eastAsia="zh-CN"/>
        </w:rPr>
        <w:t xml:space="preserve"> </w:t>
      </w:r>
      <w:r>
        <w:rPr>
          <w:rFonts w:hint="default" w:ascii="Times New Roman" w:hAnsi="Times New Roman" w:eastAsia="方正仿宋_GBK"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教育支出</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lang w:val="en-US" w:eastAsia="zh-CN"/>
        </w:rPr>
        <w:t>万元，占</w:t>
      </w:r>
      <w:r>
        <w:rPr>
          <w:rFonts w:hint="default" w:ascii="Times New Roman" w:hAnsi="Times New Roman" w:eastAsia="方正仿宋_GBK" w:cs="Times New Roman"/>
          <w:sz w:val="32"/>
          <w:szCs w:val="32"/>
          <w:highlight w:val="none"/>
          <w:lang w:eastAsia="zh-CN"/>
        </w:rPr>
        <w:t xml:space="preserve"> </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lang w:eastAsia="zh-CN"/>
        </w:rPr>
        <w:t xml:space="preserve"> </w:t>
      </w:r>
      <w:r>
        <w:rPr>
          <w:rFonts w:hint="default" w:ascii="Times New Roman" w:hAnsi="Times New Roman" w:eastAsia="方正仿宋_GBK" w:cs="Times New Roman"/>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highlight w:val="none"/>
          <w:lang w:val="en-US" w:eastAsia="zh-Hans"/>
        </w:rPr>
      </w:pPr>
      <w:r>
        <w:rPr>
          <w:rFonts w:hint="default" w:ascii="Times New Roman" w:hAnsi="Times New Roman" w:eastAsia="方正仿宋_GBK" w:cs="Times New Roman"/>
          <w:sz w:val="32"/>
          <w:szCs w:val="32"/>
          <w:highlight w:val="none"/>
          <w:lang w:val="en-US" w:eastAsia="zh-CN"/>
        </w:rPr>
        <w:t>社会保障和就业支出92.39万元，占</w:t>
      </w:r>
      <w:r>
        <w:rPr>
          <w:rFonts w:hint="default" w:ascii="Times New Roman" w:hAnsi="Times New Roman" w:eastAsia="方正仿宋_GBK" w:cs="Times New Roman"/>
          <w:sz w:val="32"/>
          <w:szCs w:val="32"/>
          <w:highlight w:val="none"/>
          <w:lang w:eastAsia="zh-CN"/>
        </w:rPr>
        <w:t xml:space="preserve"> </w:t>
      </w:r>
      <w:r>
        <w:rPr>
          <w:rFonts w:hint="eastAsia" w:ascii="Times New Roman" w:hAnsi="Times New Roman" w:eastAsia="方正仿宋_GBK" w:cs="Times New Roman"/>
          <w:sz w:val="32"/>
          <w:szCs w:val="32"/>
          <w:highlight w:val="none"/>
          <w:lang w:val="en-US" w:eastAsia="zh-CN"/>
        </w:rPr>
        <w:t>4.71</w:t>
      </w:r>
      <w:r>
        <w:rPr>
          <w:rFonts w:hint="default" w:ascii="Times New Roman" w:hAnsi="Times New Roman" w:eastAsia="方正仿宋_GBK" w:cs="Times New Roman"/>
          <w:sz w:val="32"/>
          <w:szCs w:val="32"/>
          <w:highlight w:val="none"/>
          <w:lang w:eastAsia="zh-CN"/>
        </w:rPr>
        <w:t xml:space="preserve"> </w:t>
      </w:r>
      <w:r>
        <w:rPr>
          <w:rFonts w:hint="default"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Hans"/>
        </w:rPr>
        <w:t>；</w:t>
      </w:r>
    </w:p>
    <w:p>
      <w:pPr>
        <w:pStyle w:val="2"/>
        <w:spacing w:before="178" w:line="212" w:lineRule="auto"/>
        <w:ind w:firstLine="640" w:firstLineChars="200"/>
        <w:rPr>
          <w:rFonts w:hint="default" w:ascii="Times New Roman" w:hAnsi="Times New Roman" w:eastAsia="方正仿宋_GBK" w:cs="Times New Roman"/>
          <w:kern w:val="2"/>
          <w:sz w:val="32"/>
          <w:szCs w:val="32"/>
          <w:highlight w:val="none"/>
          <w:lang w:val="en-US" w:eastAsia="zh-CN" w:bidi="ar-SA"/>
        </w:rPr>
      </w:pPr>
      <w:r>
        <w:rPr>
          <w:rFonts w:hint="default" w:ascii="Times New Roman" w:hAnsi="Times New Roman" w:eastAsia="方正仿宋_GBK" w:cs="Times New Roman"/>
          <w:kern w:val="2"/>
          <w:sz w:val="32"/>
          <w:szCs w:val="32"/>
          <w:highlight w:val="none"/>
          <w:lang w:val="en-US" w:eastAsia="zh-CN" w:bidi="ar-SA"/>
        </w:rPr>
        <w:t>卫生健康支出1799.38万元，占</w:t>
      </w:r>
      <w:r>
        <w:rPr>
          <w:rFonts w:hint="eastAsia" w:ascii="Times New Roman" w:hAnsi="Times New Roman" w:eastAsia="方正仿宋_GBK" w:cs="Times New Roman"/>
          <w:kern w:val="2"/>
          <w:sz w:val="32"/>
          <w:szCs w:val="32"/>
          <w:highlight w:val="none"/>
          <w:lang w:val="en-US" w:eastAsia="zh-CN" w:bidi="ar-SA"/>
        </w:rPr>
        <w:t>91.75</w:t>
      </w:r>
      <w:r>
        <w:rPr>
          <w:rFonts w:hint="default" w:ascii="Times New Roman" w:hAnsi="Times New Roman" w:eastAsia="方正仿宋_GBK" w:cs="Times New Roman"/>
          <w:kern w:val="2"/>
          <w:sz w:val="32"/>
          <w:szCs w:val="32"/>
          <w:highlight w:val="none"/>
          <w:lang w:val="en-US" w:eastAsia="zh-CN" w:bidi="ar-SA"/>
        </w:rPr>
        <w:t>%;</w:t>
      </w:r>
    </w:p>
    <w:p>
      <w:pPr>
        <w:pStyle w:val="2"/>
        <w:spacing w:before="189" w:line="213" w:lineRule="auto"/>
        <w:ind w:left="638" w:leftChars="304" w:firstLine="0" w:firstLineChars="0"/>
        <w:rPr>
          <w:rFonts w:hint="default" w:ascii="Times New Roman" w:hAnsi="Times New Roman" w:eastAsia="方正楷体_GBK" w:cs="Times New Roman"/>
          <w:b/>
          <w:bCs/>
          <w:sz w:val="32"/>
          <w:szCs w:val="32"/>
          <w:highlight w:val="none"/>
          <w:lang w:eastAsia="zh-CN"/>
        </w:rPr>
      </w:pPr>
      <w:r>
        <w:rPr>
          <w:rFonts w:hint="default" w:ascii="Times New Roman" w:hAnsi="Times New Roman" w:eastAsia="方正仿宋_GBK" w:cs="Times New Roman"/>
          <w:kern w:val="2"/>
          <w:sz w:val="32"/>
          <w:szCs w:val="32"/>
          <w:highlight w:val="none"/>
          <w:lang w:val="en-US" w:eastAsia="zh-CN" w:bidi="ar-SA"/>
        </w:rPr>
        <w:t>住房保障支出69.32万元，占</w:t>
      </w:r>
      <w:r>
        <w:rPr>
          <w:rFonts w:hint="eastAsia" w:ascii="Times New Roman" w:hAnsi="Times New Roman" w:eastAsia="方正仿宋_GBK" w:cs="Times New Roman"/>
          <w:kern w:val="2"/>
          <w:sz w:val="32"/>
          <w:szCs w:val="32"/>
          <w:highlight w:val="none"/>
          <w:lang w:val="en-US" w:eastAsia="zh-CN" w:bidi="ar-SA"/>
        </w:rPr>
        <w:t>3.54</w:t>
      </w:r>
      <w:r>
        <w:rPr>
          <w:rFonts w:hint="default" w:ascii="Times New Roman" w:hAnsi="Times New Roman" w:eastAsia="方正仿宋_GBK" w:cs="Times New Roman"/>
          <w:kern w:val="2"/>
          <w:sz w:val="32"/>
          <w:szCs w:val="32"/>
          <w:highlight w:val="none"/>
          <w:lang w:val="en-US" w:eastAsia="zh-CN" w:bidi="ar-SA"/>
        </w:rPr>
        <w:t>%。</w:t>
      </w:r>
      <w:r>
        <w:rPr>
          <w:rFonts w:hint="default" w:ascii="Times New Roman" w:hAnsi="Times New Roman" w:eastAsia="方正楷体_GBK" w:cs="Times New Roman"/>
          <w:b/>
          <w:bCs/>
          <w:sz w:val="32"/>
          <w:szCs w:val="32"/>
          <w:highlight w:val="none"/>
          <w:lang w:eastAsia="zh-CN"/>
        </w:rPr>
        <w:br w:type="textWrapping"/>
      </w:r>
      <w:r>
        <w:rPr>
          <w:rFonts w:hint="default" w:ascii="Times New Roman" w:hAnsi="Times New Roman" w:eastAsia="方正楷体_GBK" w:cs="Times New Roman"/>
          <w:b/>
          <w:bCs/>
          <w:sz w:val="32"/>
          <w:szCs w:val="32"/>
          <w:highlight w:val="none"/>
          <w:lang w:eastAsia="zh-CN"/>
        </w:rPr>
        <w:t>（三）一般公共预算当年拨款具体使用情况</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textAlignment w:val="auto"/>
        <w:rPr>
          <w:rFonts w:hint="default" w:ascii="Times New Roman" w:hAnsi="Times New Roman" w:eastAsia="方正仿宋_GBK" w:cs="Times New Roman"/>
          <w:sz w:val="32"/>
          <w:szCs w:val="32"/>
          <w:highlight w:val="none"/>
          <w:lang w:eastAsia="zh-CN"/>
        </w:rPr>
      </w:pPr>
      <w:r>
        <w:rPr>
          <w:rFonts w:hint="eastAsia"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lang w:eastAsia="zh-CN"/>
        </w:rPr>
        <w:t>.社会保障和就业支出(类)行政事业单位养老支出(款) 机关事业单位基本养老保险缴费支出(项)2025年预算数为</w:t>
      </w:r>
      <w:r>
        <w:rPr>
          <w:rFonts w:hint="eastAsia" w:ascii="Times New Roman" w:hAnsi="Times New Roman" w:eastAsia="方正仿宋_GBK" w:cs="Times New Roman"/>
          <w:sz w:val="32"/>
          <w:szCs w:val="32"/>
          <w:highlight w:val="none"/>
          <w:lang w:val="en-US" w:eastAsia="zh-CN"/>
        </w:rPr>
        <w:t>92.39</w:t>
      </w:r>
      <w:r>
        <w:rPr>
          <w:rFonts w:hint="default" w:ascii="Times New Roman" w:hAnsi="Times New Roman" w:eastAsia="方正仿宋_GBK" w:cs="Times New Roman"/>
          <w:sz w:val="32"/>
          <w:szCs w:val="32"/>
          <w:highlight w:val="none"/>
          <w:lang w:eastAsia="zh-CN"/>
        </w:rPr>
        <w:t>万元，主要用于：单位缴纳的基本养老保险费支出</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lang w:eastAsia="zh-CN"/>
        </w:rPr>
        <w:t xml:space="preserve"> </w:t>
      </w:r>
      <w:r>
        <w:rPr>
          <w:rFonts w:hint="default" w:ascii="Times New Roman" w:hAnsi="Times New Roman" w:eastAsia="方正仿宋_GBK" w:cs="Times New Roman"/>
          <w:sz w:val="32"/>
          <w:szCs w:val="32"/>
          <w:highlight w:val="none"/>
          <w:lang w:eastAsia="zh-CN"/>
        </w:rPr>
        <w:br w:type="textWrapping"/>
      </w:r>
      <w:r>
        <w:rPr>
          <w:rFonts w:hint="eastAsia" w:ascii="Times New Roman" w:hAnsi="Times New Roman" w:eastAsia="方正仿宋_GBK" w:cs="Times New Roman"/>
          <w:sz w:val="32"/>
          <w:szCs w:val="32"/>
          <w:highlight w:val="none"/>
          <w:lang w:val="en-US" w:eastAsia="zh-CN"/>
        </w:rPr>
        <w:t xml:space="preserve">    2.卫生健康支出(类)公共卫生(款)妇幼保健机构(项) 2025年预算数为1759.02万元，主要用于：妇幼保健机构工资福利及日常支出。</w:t>
      </w:r>
      <w:r>
        <w:rPr>
          <w:rFonts w:hint="eastAsia" w:ascii="Times New Roman" w:hAnsi="Times New Roman" w:eastAsia="方正仿宋_GBK" w:cs="Times New Roman"/>
          <w:sz w:val="32"/>
          <w:szCs w:val="32"/>
          <w:highlight w:val="none"/>
          <w:lang w:val="en-US" w:eastAsia="zh-CN"/>
        </w:rPr>
        <w:br w:type="textWrapping"/>
      </w:r>
      <w:r>
        <w:rPr>
          <w:rFonts w:hint="eastAsia" w:ascii="Times New Roman" w:hAnsi="Times New Roman" w:eastAsia="方正仿宋_GBK" w:cs="Times New Roman"/>
          <w:sz w:val="32"/>
          <w:szCs w:val="32"/>
          <w:highlight w:val="none"/>
          <w:lang w:val="en-US" w:eastAsia="zh-CN"/>
        </w:rPr>
        <w:t xml:space="preserve">    3.卫生健康支出(类)行政事业单位医疗(款)事业单位医 疗(项)2025年预算数为38.39万元，主要用于事业单位基本医疗保险缴费支出。</w:t>
      </w:r>
      <w:r>
        <w:rPr>
          <w:rFonts w:hint="default" w:ascii="Times New Roman" w:hAnsi="Times New Roman" w:eastAsia="方正仿宋_GBK" w:cs="Times New Roman"/>
          <w:sz w:val="32"/>
          <w:szCs w:val="32"/>
          <w:highlight w:val="none"/>
        </w:rPr>
        <w:t>　</w:t>
      </w:r>
      <w:r>
        <w:rPr>
          <w:rFonts w:hint="default" w:ascii="Times New Roman" w:hAnsi="Times New Roman" w:eastAsia="方正仿宋_GBK" w:cs="Times New Roman"/>
          <w:sz w:val="32"/>
          <w:szCs w:val="32"/>
          <w:highlight w:val="none"/>
        </w:rPr>
        <w:br w:type="textWrapping"/>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rPr>
        <w:t>4.卫生健康支出(类)行政事业单位医疗(款)其他行政事 业单位医疗支出(项)2025年预算数为1.97万元，主要用于事业单位退休人员医疗费补助支出。　</w:t>
      </w:r>
      <w:r>
        <w:rPr>
          <w:rFonts w:hint="default" w:ascii="Times New Roman" w:hAnsi="Times New Roman" w:eastAsia="方正仿宋_GBK" w:cs="Times New Roman"/>
          <w:sz w:val="32"/>
          <w:szCs w:val="32"/>
          <w:highlight w:val="none"/>
        </w:rPr>
        <w:br w:type="textWrapping"/>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rPr>
        <w:t>5.住房保障支出(类)住房改革支出(款)住房公积金(项) 2025年预算数为69.32万元，主要用于行政事业单位按人力资源和社会保障部、财政部规定的基本工资和津贴补贴以及规定比例为职工缴纳的住房公积金。　　　　</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lang w:val="en-US" w:eastAsia="zh-CN"/>
        </w:rPr>
      </w:pPr>
      <w:r>
        <w:rPr>
          <w:rFonts w:hint="default" w:ascii="Times New Roman" w:hAnsi="Times New Roman" w:eastAsia="方正黑体_GBK" w:cs="Times New Roman"/>
          <w:sz w:val="32"/>
          <w:szCs w:val="32"/>
          <w:highlight w:val="none"/>
          <w:lang w:val="en-US" w:eastAsia="zh-Hans"/>
        </w:rPr>
        <w:t>四</w:t>
      </w:r>
      <w:r>
        <w:rPr>
          <w:rFonts w:hint="default" w:ascii="Times New Roman" w:hAnsi="Times New Roman" w:eastAsia="方正黑体_GBK" w:cs="Times New Roman"/>
          <w:sz w:val="32"/>
          <w:szCs w:val="32"/>
          <w:highlight w:val="none"/>
          <w:lang w:val="en-US" w:eastAsia="zh-CN"/>
        </w:rPr>
        <w:t>、一般公共预算基本支出及项目支出情况说明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sz w:val="32"/>
          <w:szCs w:val="32"/>
          <w:highlight w:val="none"/>
          <w:lang w:eastAsia="zh-CN"/>
        </w:rPr>
      </w:pPr>
      <w:r>
        <w:rPr>
          <w:rFonts w:hint="default" w:ascii="Times New Roman" w:hAnsi="Times New Roman" w:eastAsia="方正楷体_GBK" w:cs="Times New Roman"/>
          <w:b/>
          <w:bCs/>
          <w:sz w:val="32"/>
          <w:szCs w:val="32"/>
          <w:highlight w:val="none"/>
          <w:lang w:eastAsia="zh-CN"/>
        </w:rPr>
        <w:t>（一）基本支出（人员类项目）</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eastAsia="zh-CN"/>
        </w:rPr>
        <w:t>一般公共预算基本支出（人员类项目）1753.87</w:t>
      </w:r>
      <w:r>
        <w:rPr>
          <w:rFonts w:hint="default" w:ascii="Times New Roman" w:hAnsi="Times New Roman" w:eastAsia="方正仿宋_GBK" w:cs="Times New Roman"/>
          <w:sz w:val="32"/>
          <w:szCs w:val="32"/>
          <w:highlight w:val="none"/>
          <w:lang w:val="en-US" w:eastAsia="zh-CN"/>
        </w:rPr>
        <w:t>万元，其中：</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1.人员支出1724.89万元，其中：基本工资250.93万元，绩效工资320.93万元，津贴补贴5.6万元，机关事业单位养老保险</w:t>
      </w:r>
      <w:r>
        <w:rPr>
          <w:rFonts w:hint="default" w:ascii="Times New Roman" w:hAnsi="Times New Roman" w:eastAsia="方正仿宋_GBK" w:cs="Times New Roman"/>
          <w:sz w:val="32"/>
          <w:szCs w:val="32"/>
          <w:highlight w:val="none"/>
          <w:lang w:eastAsia="zh-CN"/>
        </w:rPr>
        <w:t>　92.39</w:t>
      </w:r>
      <w:r>
        <w:rPr>
          <w:rFonts w:hint="default" w:ascii="Times New Roman" w:hAnsi="Times New Roman" w:eastAsia="方正仿宋_GBK" w:cs="Times New Roman"/>
          <w:sz w:val="32"/>
          <w:szCs w:val="32"/>
          <w:highlight w:val="none"/>
        </w:rPr>
        <w:t>万元，职工基本医疗保险缴费30.52万元，奖金</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万元，住房公积金</w:t>
      </w:r>
      <w:r>
        <w:rPr>
          <w:rFonts w:hint="default" w:ascii="Times New Roman" w:hAnsi="Times New Roman" w:eastAsia="方正仿宋_GBK" w:cs="Times New Roman"/>
          <w:sz w:val="32"/>
          <w:szCs w:val="32"/>
          <w:highlight w:val="none"/>
          <w:lang w:eastAsia="zh-CN"/>
        </w:rPr>
        <w:t>69.32</w:t>
      </w:r>
      <w:r>
        <w:rPr>
          <w:rFonts w:hint="default" w:ascii="Times New Roman" w:hAnsi="Times New Roman" w:eastAsia="方正仿宋_GBK" w:cs="Times New Roman"/>
          <w:sz w:val="32"/>
          <w:szCs w:val="32"/>
          <w:highlight w:val="none"/>
        </w:rPr>
        <w:t>万元等。</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3至3-2</w:t>
      </w:r>
      <w:r>
        <w:rPr>
          <w:rFonts w:hint="default" w:ascii="Times New Roman" w:hAnsi="Times New Roman" w:eastAsia="方正仿宋_GBK" w:cs="Times New Roman"/>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2</w:t>
      </w:r>
      <w:r>
        <w:rPr>
          <w:rFonts w:hint="default" w:ascii="Times New Roman" w:hAnsi="Times New Roman" w:eastAsia="方正仿宋_GBK" w:cs="Times New Roman"/>
          <w:sz w:val="32"/>
          <w:szCs w:val="32"/>
          <w:highlight w:val="none"/>
        </w:rPr>
        <w:t>.对个人和家庭的补助支出</w:t>
      </w:r>
      <w:r>
        <w:rPr>
          <w:rFonts w:hint="default" w:ascii="Times New Roman" w:hAnsi="Times New Roman" w:eastAsia="方正仿宋_GBK" w:cs="Times New Roman"/>
          <w:sz w:val="32"/>
          <w:szCs w:val="32"/>
          <w:highlight w:val="none"/>
          <w:lang w:eastAsia="zh-CN"/>
        </w:rPr>
        <w:t>28.98</w:t>
      </w:r>
      <w:r>
        <w:rPr>
          <w:rFonts w:hint="default" w:ascii="Times New Roman" w:hAnsi="Times New Roman" w:eastAsia="方正仿宋_GBK" w:cs="Times New Roman"/>
          <w:sz w:val="32"/>
          <w:szCs w:val="32"/>
          <w:highlight w:val="none"/>
        </w:rPr>
        <w:t>万元，其中：医疗费补助1.97万元，</w:t>
      </w:r>
      <w:r>
        <w:rPr>
          <w:rFonts w:hint="eastAsia" w:ascii="Times New Roman" w:hAnsi="Times New Roman" w:eastAsia="方正仿宋_GBK" w:cs="Times New Roman"/>
          <w:sz w:val="32"/>
          <w:szCs w:val="32"/>
          <w:highlight w:val="none"/>
          <w:lang w:val="en-US" w:eastAsia="zh-CN"/>
        </w:rPr>
        <w:t>奖励金</w:t>
      </w:r>
      <w:r>
        <w:rPr>
          <w:rFonts w:hint="default" w:ascii="Times New Roman" w:hAnsi="Times New Roman" w:eastAsia="方正仿宋_GBK" w:cs="Times New Roman"/>
          <w:sz w:val="32"/>
          <w:szCs w:val="32"/>
          <w:highlight w:val="none"/>
        </w:rPr>
        <w:t>0.01万元，生活补助27万元。</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3至3-2</w:t>
      </w:r>
      <w:r>
        <w:rPr>
          <w:rFonts w:hint="default" w:ascii="Times New Roman" w:hAnsi="Times New Roman" w:eastAsia="方正仿宋_GBK" w:cs="Times New Roman"/>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sz w:val="32"/>
          <w:szCs w:val="32"/>
          <w:highlight w:val="none"/>
          <w:lang w:eastAsia="zh-CN"/>
        </w:rPr>
      </w:pPr>
      <w:r>
        <w:rPr>
          <w:rFonts w:hint="default" w:ascii="Times New Roman" w:hAnsi="Times New Roman" w:eastAsia="方正楷体_GBK" w:cs="Times New Roman"/>
          <w:b/>
          <w:bCs/>
          <w:sz w:val="32"/>
          <w:szCs w:val="32"/>
          <w:highlight w:val="none"/>
        </w:rPr>
        <w:t>（</w:t>
      </w:r>
      <w:r>
        <w:rPr>
          <w:rFonts w:hint="default" w:ascii="Times New Roman" w:hAnsi="Times New Roman" w:eastAsia="方正楷体_GBK" w:cs="Times New Roman"/>
          <w:b/>
          <w:bCs/>
          <w:sz w:val="32"/>
          <w:szCs w:val="32"/>
          <w:highlight w:val="none"/>
          <w:lang w:eastAsia="zh-CN"/>
        </w:rPr>
        <w:t>二</w:t>
      </w:r>
      <w:r>
        <w:rPr>
          <w:rFonts w:hint="default" w:ascii="Times New Roman" w:hAnsi="Times New Roman" w:eastAsia="方正楷体_GBK" w:cs="Times New Roman"/>
          <w:b/>
          <w:bCs/>
          <w:sz w:val="32"/>
          <w:szCs w:val="32"/>
          <w:highlight w:val="none"/>
        </w:rPr>
        <w:t>）</w:t>
      </w:r>
      <w:r>
        <w:rPr>
          <w:rFonts w:hint="default" w:ascii="Times New Roman" w:hAnsi="Times New Roman" w:eastAsia="方正楷体_GBK" w:cs="Times New Roman"/>
          <w:b/>
          <w:bCs/>
          <w:sz w:val="32"/>
          <w:szCs w:val="32"/>
          <w:highlight w:val="none"/>
          <w:lang w:eastAsia="zh-CN"/>
        </w:rPr>
        <w:t>基本支出（公用经费）</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eastAsia="zh-CN"/>
        </w:rPr>
        <w:t>一般公共预算基本支出（公用经费）89.7</w:t>
      </w:r>
      <w:r>
        <w:rPr>
          <w:rFonts w:hint="default" w:ascii="Times New Roman" w:hAnsi="Times New Roman" w:eastAsia="方正仿宋_GBK" w:cs="Times New Roman"/>
          <w:sz w:val="32"/>
          <w:szCs w:val="32"/>
          <w:highlight w:val="none"/>
          <w:lang w:val="en-US" w:eastAsia="zh-CN"/>
        </w:rPr>
        <w:t>万元，主要包括：办公费、印刷费、水费、电费、邮电费、物业管理费、差旅费、会议费、培训费、公务接待费、劳务费等支出。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sz w:val="32"/>
          <w:szCs w:val="32"/>
          <w:highlight w:val="none"/>
        </w:rPr>
      </w:pPr>
      <w:r>
        <w:rPr>
          <w:rFonts w:hint="default" w:ascii="Times New Roman" w:hAnsi="Times New Roman" w:eastAsia="方正楷体_GBK" w:cs="Times New Roman"/>
          <w:b/>
          <w:bCs/>
          <w:sz w:val="32"/>
          <w:szCs w:val="32"/>
          <w:highlight w:val="none"/>
          <w:lang w:eastAsia="zh-CN"/>
        </w:rPr>
        <w:t>（三）其他运转类及特定目标类</w:t>
      </w:r>
      <w:r>
        <w:rPr>
          <w:rFonts w:hint="default" w:ascii="Times New Roman" w:hAnsi="Times New Roman" w:eastAsia="方正楷体_GBK" w:cs="Times New Roman"/>
          <w:b/>
          <w:bCs/>
          <w:sz w:val="32"/>
          <w:szCs w:val="32"/>
          <w:highlight w:val="none"/>
        </w:rPr>
        <w:t>项目支出</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b w:val="0"/>
          <w:bCs w:val="0"/>
          <w:sz w:val="32"/>
          <w:szCs w:val="32"/>
          <w:highlight w:val="none"/>
          <w:lang w:eastAsia="zh-CN"/>
        </w:rPr>
        <w:t>一般公共预算项目支出117.52</w:t>
      </w:r>
      <w:r>
        <w:rPr>
          <w:rFonts w:hint="default" w:ascii="Times New Roman" w:hAnsi="Times New Roman" w:eastAsia="方正仿宋_GBK" w:cs="Times New Roman"/>
          <w:b w:val="0"/>
          <w:bCs w:val="0"/>
          <w:sz w:val="32"/>
          <w:szCs w:val="32"/>
          <w:highlight w:val="none"/>
          <w:lang w:val="en-US" w:eastAsia="zh-CN"/>
        </w:rPr>
        <w:t>万元</w:t>
      </w:r>
      <w:r>
        <w:rPr>
          <w:rFonts w:hint="default" w:ascii="Times New Roman" w:hAnsi="Times New Roman" w:eastAsia="方正仿宋_GBK" w:cs="Times New Roman"/>
          <w:b w:val="0"/>
          <w:bCs w:val="0"/>
          <w:sz w:val="32"/>
          <w:szCs w:val="32"/>
          <w:highlight w:val="none"/>
        </w:rPr>
        <w:t>，</w:t>
      </w:r>
      <w:r>
        <w:rPr>
          <w:rFonts w:hint="default" w:ascii="Times New Roman" w:hAnsi="Times New Roman" w:eastAsia="方正仿宋_GBK" w:cs="Times New Roman"/>
          <w:b w:val="0"/>
          <w:bCs w:val="0"/>
          <w:sz w:val="32"/>
          <w:szCs w:val="32"/>
          <w:highlight w:val="none"/>
          <w:lang w:eastAsia="zh-CN"/>
        </w:rPr>
        <w:t>一是其他</w:t>
      </w:r>
      <w:r>
        <w:rPr>
          <w:rFonts w:hint="default" w:ascii="Times New Roman" w:hAnsi="Times New Roman" w:eastAsia="方正仿宋_GBK" w:cs="Times New Roman"/>
          <w:sz w:val="32"/>
          <w:szCs w:val="32"/>
          <w:highlight w:val="none"/>
        </w:rPr>
        <w:t>运转类项目支出</w:t>
      </w:r>
      <w:r>
        <w:rPr>
          <w:rFonts w:hint="eastAsia" w:ascii="Times New Roman" w:hAnsi="Times New Roman" w:eastAsia="方正仿宋_GBK" w:cs="Times New Roman"/>
          <w:sz w:val="32"/>
          <w:szCs w:val="32"/>
          <w:highlight w:val="none"/>
          <w:lang w:val="en-US" w:eastAsia="zh-CN"/>
        </w:rPr>
        <w:t>47.51</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其中：党建经费</w:t>
      </w:r>
      <w:r>
        <w:rPr>
          <w:rFonts w:hint="eastAsia" w:ascii="Times New Roman" w:hAnsi="Times New Roman" w:eastAsia="方正仿宋_GBK" w:cs="Times New Roman"/>
          <w:sz w:val="32"/>
          <w:szCs w:val="32"/>
          <w:highlight w:val="none"/>
          <w:lang w:val="en-US" w:eastAsia="zh-CN"/>
        </w:rPr>
        <w:t>5.2</w:t>
      </w:r>
      <w:r>
        <w:rPr>
          <w:rFonts w:hint="default" w:ascii="Times New Roman" w:hAnsi="Times New Roman" w:eastAsia="方正仿宋_GBK" w:cs="Times New Roman"/>
          <w:sz w:val="32"/>
          <w:szCs w:val="32"/>
          <w:highlight w:val="none"/>
          <w:lang w:val="en-US" w:eastAsia="zh-CN"/>
        </w:rPr>
        <w:t>万元、</w:t>
      </w:r>
      <w:r>
        <w:rPr>
          <w:rFonts w:hint="default" w:ascii="Times New Roman" w:hAnsi="Times New Roman" w:eastAsia="方正仿宋_GBK" w:cs="Times New Roman"/>
          <w:sz w:val="32"/>
          <w:szCs w:val="32"/>
          <w:highlight w:val="none"/>
          <w:lang w:eastAsia="zh-CN"/>
        </w:rPr>
        <w:t>其他运转类项目支出</w:t>
      </w:r>
      <w:r>
        <w:rPr>
          <w:rFonts w:hint="eastAsia" w:ascii="Times New Roman" w:hAnsi="Times New Roman" w:eastAsia="方正仿宋_GBK" w:cs="Times New Roman"/>
          <w:sz w:val="32"/>
          <w:szCs w:val="32"/>
          <w:highlight w:val="none"/>
          <w:lang w:val="en-US" w:eastAsia="zh-CN"/>
        </w:rPr>
        <w:t>42.31</w:t>
      </w:r>
      <w:r>
        <w:rPr>
          <w:rFonts w:hint="default" w:ascii="Times New Roman" w:hAnsi="Times New Roman" w:eastAsia="方正仿宋_GBK" w:cs="Times New Roman"/>
          <w:sz w:val="32"/>
          <w:szCs w:val="32"/>
          <w:highlight w:val="none"/>
          <w:lang w:eastAsia="zh-CN"/>
        </w:rPr>
        <w:t>万元，</w:t>
      </w:r>
      <w:r>
        <w:rPr>
          <w:rFonts w:hint="default" w:ascii="Times New Roman" w:hAnsi="Times New Roman" w:eastAsia="方正仿宋_GBK" w:cs="Times New Roman"/>
          <w:sz w:val="32"/>
          <w:szCs w:val="32"/>
          <w:highlight w:val="none"/>
        </w:rPr>
        <w:t>主要用于：食堂运行、党建工作、职工体检等</w:t>
      </w:r>
      <w:r>
        <w:rPr>
          <w:rFonts w:hint="default" w:ascii="Times New Roman" w:hAnsi="Times New Roman" w:eastAsia="方正仿宋_GBK" w:cs="Times New Roman"/>
          <w:sz w:val="32"/>
          <w:szCs w:val="32"/>
          <w:highlight w:val="none"/>
          <w:lang w:eastAsia="zh-CN"/>
        </w:rPr>
        <w:t>。二是特定目标类</w:t>
      </w:r>
      <w:r>
        <w:rPr>
          <w:rFonts w:hint="default" w:ascii="Times New Roman" w:hAnsi="Times New Roman" w:eastAsia="方正仿宋_GBK" w:cs="Times New Roman"/>
          <w:sz w:val="32"/>
          <w:szCs w:val="32"/>
          <w:highlight w:val="none"/>
        </w:rPr>
        <w:t>项目支出</w:t>
      </w:r>
      <w:r>
        <w:rPr>
          <w:rFonts w:hint="eastAsia" w:ascii="Times New Roman" w:hAnsi="Times New Roman" w:eastAsia="方正仿宋_GBK" w:cs="Times New Roman"/>
          <w:sz w:val="32"/>
          <w:szCs w:val="32"/>
          <w:highlight w:val="none"/>
          <w:lang w:val="en-US" w:eastAsia="zh-CN"/>
        </w:rPr>
        <w:t>70</w:t>
      </w:r>
      <w:r>
        <w:rPr>
          <w:rFonts w:hint="default" w:ascii="Times New Roman" w:hAnsi="Times New Roman" w:eastAsia="方正仿宋_GBK" w:cs="Times New Roman"/>
          <w:sz w:val="32"/>
          <w:szCs w:val="32"/>
          <w:highlight w:val="none"/>
        </w:rPr>
        <w:t>万元，主要用于：孕产妇新生儿死 亡调查疾病筛查、城市公立医院改革政策性亏损补偿、艾滋病乙肝梅毒三病阻断防治等重大公共卫生、农村妇女两癌检查及计生优生健康检查等。</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3至3-2</w:t>
      </w:r>
      <w:r>
        <w:rPr>
          <w:rFonts w:hint="default" w:ascii="Times New Roman" w:hAnsi="Times New Roman" w:eastAsia="方正仿宋_GBK" w:cs="Times New Roman"/>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638" w:leftChars="304" w:firstLine="0" w:firstLineChars="0"/>
        <w:textAlignment w:val="auto"/>
        <w:rPr>
          <w:rFonts w:hint="default" w:ascii="Times New Roman" w:hAnsi="Times New Roman" w:eastAsia="方正黑体_GBK" w:cs="Times New Roman"/>
          <w:sz w:val="32"/>
          <w:szCs w:val="32"/>
          <w:highlight w:val="none"/>
        </w:rPr>
      </w:pPr>
      <w:r>
        <w:rPr>
          <w:rFonts w:hint="default" w:ascii="Times New Roman" w:hAnsi="Times New Roman" w:eastAsia="方正黑体_GBK" w:cs="Times New Roman"/>
          <w:sz w:val="32"/>
          <w:szCs w:val="32"/>
          <w:highlight w:val="none"/>
        </w:rPr>
        <w:t>“三公”经费财政拨款预算安排情况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年“三公”经费财政拨款预算总额12.5万元，比</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年预算总额减少</w:t>
      </w:r>
      <w:r>
        <w:rPr>
          <w:rFonts w:hint="eastAsia" w:ascii="Times New Roman" w:hAnsi="Times New Roman" w:eastAsia="方正仿宋_GBK" w:cs="Times New Roman"/>
          <w:sz w:val="32"/>
          <w:szCs w:val="32"/>
          <w:highlight w:val="none"/>
          <w:lang w:val="en-US" w:eastAsia="zh-CN"/>
        </w:rPr>
        <w:t>0.2</w:t>
      </w:r>
      <w:r>
        <w:rPr>
          <w:rFonts w:hint="default" w:ascii="Times New Roman" w:hAnsi="Times New Roman" w:eastAsia="方正仿宋_GBK" w:cs="Times New Roman"/>
          <w:sz w:val="32"/>
          <w:szCs w:val="32"/>
          <w:highlight w:val="none"/>
        </w:rPr>
        <w:t>万元</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其中：</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val="en-US" w:eastAsia="zh-Hans"/>
        </w:rPr>
      </w:pPr>
      <w:r>
        <w:rPr>
          <w:rFonts w:hint="default" w:ascii="Times New Roman" w:hAnsi="Times New Roman" w:eastAsia="方正仿宋_GBK" w:cs="Times New Roman"/>
          <w:sz w:val="32"/>
          <w:szCs w:val="32"/>
          <w:highlight w:val="none"/>
        </w:rPr>
        <w:t>（一）因公出国（境）经费</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Hans"/>
        </w:rPr>
        <w:t>，</w:t>
      </w:r>
      <w:r>
        <w:rPr>
          <w:rFonts w:hint="default" w:ascii="Times New Roman" w:hAnsi="Times New Roman" w:eastAsia="方正仿宋_GBK" w:cs="Times New Roman"/>
          <w:sz w:val="32"/>
          <w:szCs w:val="32"/>
          <w:highlight w:val="none"/>
          <w:lang w:val="en-US" w:eastAsia="zh-Hans"/>
        </w:rPr>
        <w:t>主要用于：出国出境办 公出差。与202</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Hans"/>
        </w:rPr>
        <w:t>年预算数持平，主要原因是：未派人出国出境。</w:t>
      </w:r>
      <w:r>
        <w:rPr>
          <w:rFonts w:hint="default" w:ascii="Times New Roman" w:hAnsi="Times New Roman" w:eastAsia="方正仿宋_GBK" w:cs="Times New Roman"/>
          <w:sz w:val="32"/>
          <w:szCs w:val="32"/>
          <w:highlight w:val="none"/>
          <w:lang w:val="en-US" w:eastAsia="zh-Hans"/>
        </w:rPr>
        <w:br w:type="textWrapping"/>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rPr>
        <w:t>（二）公务接待费</w:t>
      </w:r>
      <w:r>
        <w:rPr>
          <w:rFonts w:hint="eastAsia" w:ascii="Times New Roman" w:hAnsi="Times New Roman" w:eastAsia="方正仿宋_GBK" w:cs="Times New Roman"/>
          <w:sz w:val="32"/>
          <w:szCs w:val="32"/>
          <w:highlight w:val="none"/>
          <w:lang w:val="en-US" w:eastAsia="zh-CN"/>
        </w:rPr>
        <w:t>0.8</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Hans"/>
        </w:rPr>
        <w:t>，</w:t>
      </w:r>
      <w:r>
        <w:rPr>
          <w:rFonts w:hint="default" w:ascii="Times New Roman" w:hAnsi="Times New Roman" w:eastAsia="方正仿宋_GBK" w:cs="Times New Roman"/>
          <w:sz w:val="32"/>
          <w:szCs w:val="32"/>
          <w:highlight w:val="none"/>
          <w:lang w:val="en-US" w:eastAsia="zh-Hans"/>
        </w:rPr>
        <w:t>主要用于：执行接待考察调研、</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Hans"/>
        </w:rPr>
        <w:t>检查指导等公务活动开支的交通费、住宿费、用餐费等。</w:t>
      </w:r>
      <w:r>
        <w:rPr>
          <w:rFonts w:hint="default" w:ascii="Times New Roman" w:hAnsi="Times New Roman" w:eastAsia="方正仿宋_GBK" w:cs="Times New Roman"/>
          <w:sz w:val="32"/>
          <w:szCs w:val="32"/>
          <w:highlight w:val="none"/>
        </w:rPr>
        <w:t>较</w:t>
      </w: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年预算减少</w:t>
      </w:r>
      <w:r>
        <w:rPr>
          <w:rFonts w:hint="eastAsia" w:ascii="Times New Roman" w:hAnsi="Times New Roman" w:eastAsia="方正仿宋_GBK" w:cs="Times New Roman"/>
          <w:sz w:val="32"/>
          <w:szCs w:val="32"/>
          <w:highlight w:val="none"/>
          <w:lang w:val="en-US" w:eastAsia="zh-CN"/>
        </w:rPr>
        <w:t>20</w:t>
      </w:r>
      <w:r>
        <w:rPr>
          <w:rFonts w:hint="default" w:ascii="Times New Roman" w:hAnsi="Times New Roman" w:eastAsia="方正仿宋_GBK" w:cs="Times New Roman"/>
          <w:sz w:val="32"/>
          <w:szCs w:val="32"/>
          <w:highlight w:val="none"/>
        </w:rPr>
        <w:t>%，主要原因是</w:t>
      </w:r>
      <w:r>
        <w:rPr>
          <w:rFonts w:hint="default" w:ascii="Times New Roman" w:hAnsi="Times New Roman" w:eastAsia="方正仿宋_GBK" w:cs="Times New Roman"/>
          <w:sz w:val="32"/>
          <w:szCs w:val="32"/>
          <w:highlight w:val="none"/>
          <w:lang w:eastAsia="zh-Hans"/>
        </w:rPr>
        <w:t>：严格执行中央八项规定，按照计划并结合上年实际支出情况预测填列</w:t>
      </w:r>
      <w:r>
        <w:rPr>
          <w:rFonts w:hint="default" w:ascii="Times New Roman" w:hAnsi="Times New Roman" w:eastAsia="方正仿宋_GBK" w:cs="Times New Roman"/>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val="en-US" w:eastAsia="zh-Hans"/>
        </w:rPr>
      </w:pPr>
      <w:r>
        <w:rPr>
          <w:rFonts w:hint="default" w:ascii="Times New Roman" w:hAnsi="Times New Roman" w:eastAsia="方正仿宋_GBK" w:cs="Times New Roman"/>
          <w:sz w:val="32"/>
          <w:szCs w:val="32"/>
          <w:highlight w:val="none"/>
        </w:rPr>
        <w:t>（三）公务用车购置费</w:t>
      </w:r>
      <w:r>
        <w:rPr>
          <w:rFonts w:hint="eastAsia" w:ascii="Times New Roman" w:hAnsi="Times New Roman"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Hans"/>
        </w:rPr>
        <w:t>，</w:t>
      </w:r>
      <w:r>
        <w:rPr>
          <w:rFonts w:hint="default" w:ascii="Times New Roman" w:hAnsi="Times New Roman" w:eastAsia="方正仿宋_GBK" w:cs="Times New Roman"/>
          <w:sz w:val="32"/>
          <w:szCs w:val="32"/>
          <w:highlight w:val="none"/>
          <w:lang w:val="en-US" w:eastAsia="zh-Hans"/>
        </w:rPr>
        <w:t>主要用于：公务用车购置。</w:t>
      </w:r>
    </w:p>
    <w:p>
      <w:pPr>
        <w:keepNext w:val="0"/>
        <w:keepLines w:val="0"/>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Hans"/>
        </w:rPr>
        <w:t>与202</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Hans"/>
        </w:rPr>
        <w:t>年预算数持平</w:t>
      </w:r>
      <w:r>
        <w:rPr>
          <w:rFonts w:hint="default" w:ascii="Times New Roman" w:hAnsi="Times New Roman" w:eastAsia="方正仿宋_GBK" w:cs="Times New Roman"/>
          <w:sz w:val="32"/>
          <w:szCs w:val="32"/>
          <w:highlight w:val="none"/>
          <w:lang w:eastAsia="zh-Hans"/>
        </w:rPr>
        <w:t>。</w:t>
      </w:r>
      <w:r>
        <w:rPr>
          <w:rFonts w:hint="default" w:ascii="Times New Roman" w:hAnsi="Times New Roman" w:eastAsia="方正仿宋_GBK" w:cs="Times New Roman"/>
          <w:sz w:val="32"/>
          <w:szCs w:val="32"/>
          <w:highlight w:val="none"/>
        </w:rPr>
        <w:t>公务用车运行维护费</w:t>
      </w:r>
      <w:r>
        <w:rPr>
          <w:rFonts w:hint="eastAsia" w:ascii="Times New Roman" w:hAnsi="Times New Roman" w:eastAsia="方正仿宋_GBK" w:cs="Times New Roman"/>
          <w:sz w:val="32"/>
          <w:szCs w:val="32"/>
          <w:highlight w:val="none"/>
          <w:lang w:val="en-US" w:eastAsia="zh-CN"/>
        </w:rPr>
        <w:t>11.7</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Hans"/>
        </w:rPr>
        <w:t>，</w:t>
      </w:r>
      <w:r>
        <w:rPr>
          <w:rFonts w:hint="default" w:ascii="Times New Roman" w:hAnsi="Times New Roman" w:eastAsia="方正仿宋_GBK" w:cs="Times New Roman"/>
          <w:sz w:val="32"/>
          <w:szCs w:val="32"/>
          <w:highlight w:val="none"/>
          <w:lang w:val="en-US" w:eastAsia="zh-Hans"/>
        </w:rPr>
        <w:t>主要用于日常运行维护保养、保险费及过路过桥费等。与202</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lang w:val="en-US" w:eastAsia="zh-Hans"/>
        </w:rPr>
        <w:t>年预算数持平，主要原因是：根据实际情况在编三台公务用车填列</w:t>
      </w:r>
      <w:r>
        <w:rPr>
          <w:rFonts w:hint="default" w:ascii="Times New Roman" w:hAnsi="Times New Roman" w:eastAsia="方正仿宋_GBK" w:cs="Times New Roman"/>
          <w:sz w:val="32"/>
          <w:szCs w:val="32"/>
          <w:highlight w:val="none"/>
          <w:lang w:eastAsia="zh-Hans"/>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3-3</w:t>
      </w:r>
      <w:r>
        <w:rPr>
          <w:rFonts w:hint="default" w:ascii="Times New Roman" w:hAnsi="Times New Roman" w:eastAsia="方正仿宋_GBK" w:cs="Times New Roman"/>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rPr>
      </w:pPr>
      <w:r>
        <w:rPr>
          <w:rFonts w:hint="default" w:ascii="Times New Roman" w:hAnsi="Times New Roman" w:eastAsia="方正黑体_GBK" w:cs="Times New Roman"/>
          <w:sz w:val="32"/>
          <w:szCs w:val="32"/>
          <w:highlight w:val="none"/>
          <w:lang w:val="en-US" w:eastAsia="zh-Hans"/>
        </w:rPr>
        <w:t>六</w:t>
      </w:r>
      <w:r>
        <w:rPr>
          <w:rFonts w:hint="default" w:ascii="Times New Roman" w:hAnsi="Times New Roman" w:eastAsia="方正黑体_GBK" w:cs="Times New Roman"/>
          <w:sz w:val="32"/>
          <w:szCs w:val="32"/>
          <w:highlight w:val="none"/>
        </w:rPr>
        <w:t>、政府性基金预算支出情况</w:t>
      </w:r>
    </w:p>
    <w:p>
      <w:pPr>
        <w:keepNext w:val="0"/>
        <w:keepLines w:val="0"/>
        <w:pageBreakBefore w:val="0"/>
        <w:kinsoku/>
        <w:wordWrap/>
        <w:overflowPunct/>
        <w:topLinePunct w:val="0"/>
        <w:autoSpaceDE/>
        <w:autoSpaceDN/>
        <w:bidi w:val="0"/>
        <w:adjustRightInd/>
        <w:snapToGrid/>
        <w:spacing w:line="560" w:lineRule="exact"/>
        <w:ind w:left="638" w:leftChars="304" w:firstLine="0" w:firstLineChars="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2025年没有使用政府性基金预算拨款安排的支出</w:t>
      </w:r>
      <w:r>
        <w:rPr>
          <w:rFonts w:hint="default" w:ascii="Times New Roman" w:hAnsi="Times New Roman" w:eastAsia="方正仿宋_GBK" w:cs="Times New Roman"/>
          <w:sz w:val="32"/>
          <w:szCs w:val="32"/>
          <w:highlight w:val="none"/>
          <w:lang w:eastAsia="zh-CN"/>
        </w:rPr>
        <w:br w:type="textWrapping"/>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4</w:t>
      </w:r>
      <w:r>
        <w:rPr>
          <w:rFonts w:hint="eastAsia" w:ascii="Times New Roman" w:hAnsi="Times New Roman" w:eastAsia="方正仿宋_GBK" w:cs="Times New Roman"/>
          <w:sz w:val="32"/>
          <w:szCs w:val="32"/>
          <w:highlight w:val="none"/>
          <w:lang w:val="en-US" w:eastAsia="zh-CN"/>
        </w:rPr>
        <w:t>和</w:t>
      </w:r>
      <w:r>
        <w:rPr>
          <w:rFonts w:hint="default" w:ascii="Times New Roman" w:hAnsi="Times New Roman" w:eastAsia="方正仿宋_GBK" w:cs="Times New Roman"/>
          <w:sz w:val="32"/>
          <w:szCs w:val="32"/>
          <w:highlight w:val="none"/>
          <w:lang w:val="en-US" w:eastAsia="zh-Hans"/>
        </w:rPr>
        <w:t>附件</w:t>
      </w:r>
      <w:r>
        <w:rPr>
          <w:rFonts w:hint="default" w:ascii="Times New Roman" w:hAnsi="Times New Roman" w:eastAsia="方正仿宋_GBK" w:cs="Times New Roman"/>
          <w:sz w:val="32"/>
          <w:szCs w:val="32"/>
          <w:highlight w:val="none"/>
          <w:lang w:eastAsia="zh-Hans"/>
        </w:rPr>
        <w:t>4</w:t>
      </w:r>
      <w:r>
        <w:rPr>
          <w:rFonts w:hint="eastAsia" w:ascii="Times New Roman" w:hAnsi="Times New Roman" w:eastAsia="方正仿宋_GBK" w:cs="Times New Roman"/>
          <w:sz w:val="32"/>
          <w:szCs w:val="32"/>
          <w:highlight w:val="none"/>
          <w:lang w:val="en-US" w:eastAsia="zh-CN"/>
        </w:rPr>
        <w:t>-1</w:t>
      </w:r>
      <w:r>
        <w:rPr>
          <w:rFonts w:hint="default" w:ascii="Times New Roman" w:hAnsi="Times New Roman" w:eastAsia="方正仿宋_GBK" w:cs="Times New Roman"/>
          <w:sz w:val="32"/>
          <w:szCs w:val="32"/>
          <w:highlight w:val="none"/>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rPr>
      </w:pPr>
      <w:r>
        <w:rPr>
          <w:rFonts w:hint="default" w:ascii="Times New Roman" w:hAnsi="Times New Roman" w:eastAsia="方正黑体_GBK" w:cs="Times New Roman"/>
          <w:sz w:val="32"/>
          <w:szCs w:val="32"/>
          <w:highlight w:val="none"/>
          <w:lang w:val="en-US" w:eastAsia="zh-Hans"/>
        </w:rPr>
        <w:t>七</w:t>
      </w:r>
      <w:r>
        <w:rPr>
          <w:rFonts w:hint="default" w:ascii="Times New Roman" w:hAnsi="Times New Roman" w:eastAsia="方正黑体_GBK" w:cs="Times New Roman"/>
          <w:sz w:val="32"/>
          <w:szCs w:val="32"/>
          <w:highlight w:val="none"/>
        </w:rPr>
        <w:t>、国有资本经营预算支出情况</w:t>
      </w:r>
    </w:p>
    <w:p>
      <w:pPr>
        <w:keepNext w:val="0"/>
        <w:keepLines w:val="0"/>
        <w:pageBreakBefore w:val="0"/>
        <w:kinsoku/>
        <w:wordWrap/>
        <w:overflowPunct/>
        <w:topLinePunct w:val="0"/>
        <w:autoSpaceDE/>
        <w:autoSpaceDN/>
        <w:bidi w:val="0"/>
        <w:adjustRightInd/>
        <w:snapToGrid/>
        <w:spacing w:line="560" w:lineRule="exact"/>
        <w:ind w:left="638" w:leftChars="304" w:firstLine="0" w:firstLineChars="0"/>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eastAsia="zh-CN"/>
        </w:rPr>
        <w:t>2025年没有使用国有资本经营预算拨款安排的支出</w:t>
      </w:r>
      <w:r>
        <w:rPr>
          <w:rFonts w:hint="default" w:ascii="Times New Roman" w:hAnsi="Times New Roman" w:eastAsia="方正仿宋_GBK" w:cs="Times New Roman"/>
          <w:sz w:val="32"/>
          <w:szCs w:val="32"/>
          <w:highlight w:val="none"/>
          <w:lang w:val="en-US" w:eastAsia="zh-Hans"/>
        </w:rPr>
        <w:br w:type="textWrapping"/>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sz w:val="32"/>
          <w:szCs w:val="32"/>
          <w:highlight w:val="none"/>
          <w:lang w:val="en-US" w:eastAsia="zh-CN"/>
        </w:rPr>
      </w:pPr>
      <w:r>
        <w:rPr>
          <w:rFonts w:hint="default" w:ascii="Times New Roman" w:hAnsi="Times New Roman" w:eastAsia="方正黑体_GBK" w:cs="Times New Roman"/>
          <w:sz w:val="32"/>
          <w:szCs w:val="32"/>
          <w:highlight w:val="none"/>
          <w:lang w:val="en-US" w:eastAsia="zh-Hans"/>
        </w:rPr>
        <w:t>八</w:t>
      </w:r>
      <w:r>
        <w:rPr>
          <w:rFonts w:hint="default" w:ascii="Times New Roman" w:hAnsi="Times New Roman" w:eastAsia="方正黑体_GBK" w:cs="Times New Roman"/>
          <w:sz w:val="32"/>
          <w:szCs w:val="32"/>
          <w:highlight w:val="none"/>
          <w:lang w:val="en-US" w:eastAsia="zh-CN"/>
        </w:rPr>
        <w:t>、其他重要事项的情况说明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sz w:val="32"/>
          <w:szCs w:val="32"/>
          <w:highlight w:val="none"/>
          <w:lang w:val="en-US" w:eastAsia="zh-CN"/>
        </w:rPr>
      </w:pPr>
      <w:r>
        <w:rPr>
          <w:rFonts w:hint="default" w:ascii="Times New Roman" w:hAnsi="Times New Roman" w:eastAsia="方正楷体_GBK" w:cs="Times New Roman"/>
          <w:b/>
          <w:bCs/>
          <w:sz w:val="32"/>
          <w:szCs w:val="32"/>
          <w:highlight w:val="none"/>
          <w:lang w:val="en-US" w:eastAsia="zh-CN"/>
        </w:rPr>
        <w:t>（一）机关运行经费</w:t>
      </w:r>
      <w:r>
        <w:rPr>
          <w:rFonts w:hint="default" w:ascii="Times New Roman" w:hAnsi="Times New Roman" w:eastAsia="方正楷体_GBK" w:cs="Times New Roman"/>
          <w:b/>
          <w:bCs/>
          <w:sz w:val="32"/>
          <w:szCs w:val="32"/>
          <w:highlight w:val="none"/>
          <w:lang w:val="en-US" w:eastAsia="zh-Hans"/>
        </w:rPr>
        <w:t>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巴中市妇幼保健院为事业单位，按规定未使用机关运行的相 关科目。</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sz w:val="32"/>
          <w:szCs w:val="32"/>
          <w:highlight w:val="none"/>
        </w:rPr>
      </w:pPr>
      <w:r>
        <w:rPr>
          <w:rFonts w:hint="default" w:ascii="Times New Roman" w:hAnsi="Times New Roman" w:eastAsia="方正楷体_GBK" w:cs="Times New Roman"/>
          <w:b/>
          <w:bCs/>
          <w:sz w:val="32"/>
          <w:szCs w:val="32"/>
          <w:highlight w:val="none"/>
          <w:lang w:eastAsia="zh-CN"/>
        </w:rPr>
        <w:t>（二）</w:t>
      </w:r>
      <w:r>
        <w:rPr>
          <w:rFonts w:hint="default" w:ascii="Times New Roman" w:hAnsi="Times New Roman" w:eastAsia="方正楷体_GBK" w:cs="Times New Roman"/>
          <w:b/>
          <w:bCs/>
          <w:sz w:val="32"/>
          <w:szCs w:val="32"/>
          <w:highlight w:val="none"/>
        </w:rPr>
        <w:t>政府采购及政府购买公共服务情况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val="en-US" w:eastAsia="zh-Hans"/>
        </w:rPr>
      </w:pPr>
      <w:r>
        <w:rPr>
          <w:rFonts w:hint="default" w:ascii="Times New Roman" w:hAnsi="Times New Roman" w:eastAsia="方正仿宋_GBK" w:cs="Times New Roman"/>
          <w:sz w:val="32"/>
          <w:szCs w:val="32"/>
          <w:highlight w:val="none"/>
          <w:lang w:eastAsia="zh-CN"/>
        </w:rPr>
        <w:t>202</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rPr>
        <w:t>年</w:t>
      </w:r>
      <w:r>
        <w:rPr>
          <w:rFonts w:hint="default" w:ascii="Times New Roman" w:hAnsi="Times New Roman" w:eastAsia="方正仿宋_GBK" w:cs="Times New Roman"/>
          <w:sz w:val="32"/>
          <w:szCs w:val="32"/>
          <w:highlight w:val="none"/>
          <w:lang w:val="en-US" w:eastAsia="zh-Hans"/>
        </w:rPr>
        <w:t>安排</w:t>
      </w:r>
      <w:r>
        <w:rPr>
          <w:rFonts w:hint="default" w:ascii="Times New Roman" w:hAnsi="Times New Roman" w:eastAsia="方正仿宋_GBK" w:cs="Times New Roman"/>
          <w:sz w:val="32"/>
          <w:szCs w:val="32"/>
          <w:highlight w:val="none"/>
        </w:rPr>
        <w:t>政府采购</w:t>
      </w:r>
      <w:r>
        <w:rPr>
          <w:rFonts w:hint="default" w:ascii="Times New Roman" w:hAnsi="Times New Roman" w:eastAsia="方正仿宋_GBK" w:cs="Times New Roman"/>
          <w:sz w:val="32"/>
          <w:szCs w:val="32"/>
          <w:highlight w:val="none"/>
          <w:lang w:val="en-US" w:eastAsia="zh-Hans"/>
        </w:rPr>
        <w:t>预算</w:t>
      </w:r>
      <w:r>
        <w:rPr>
          <w:rFonts w:hint="default" w:ascii="Times New Roman" w:hAnsi="Times New Roman" w:eastAsia="方正仿宋_GBK" w:cs="Times New Roman"/>
          <w:sz w:val="32"/>
          <w:szCs w:val="32"/>
          <w:highlight w:val="none"/>
        </w:rPr>
        <w:t>支出</w:t>
      </w:r>
      <w:r>
        <w:rPr>
          <w:rFonts w:hint="eastAsia" w:ascii="Times New Roman" w:hAnsi="Times New Roman" w:eastAsia="方正仿宋_GBK" w:cs="Times New Roman"/>
          <w:sz w:val="32"/>
          <w:szCs w:val="32"/>
          <w:highlight w:val="none"/>
          <w:lang w:val="en-US" w:eastAsia="zh-CN"/>
        </w:rPr>
        <w:t>696.1</w:t>
      </w:r>
      <w:r>
        <w:rPr>
          <w:rFonts w:hint="default" w:ascii="Times New Roman" w:hAnsi="Times New Roman" w:eastAsia="方正仿宋_GBK" w:cs="Times New Roman"/>
          <w:sz w:val="32"/>
          <w:szCs w:val="32"/>
          <w:highlight w:val="none"/>
        </w:rPr>
        <w:t>万元，其中：专用</w:t>
      </w:r>
      <w:r>
        <w:rPr>
          <w:rFonts w:hint="default" w:ascii="Times New Roman" w:hAnsi="Times New Roman" w:eastAsia="方正仿宋_GBK" w:cs="Times New Roman"/>
          <w:sz w:val="32"/>
          <w:szCs w:val="32"/>
          <w:highlight w:val="none"/>
          <w:lang w:val="en-US" w:eastAsia="zh-Hans"/>
        </w:rPr>
        <w:t>设备购置项目</w:t>
      </w:r>
      <w:r>
        <w:rPr>
          <w:rFonts w:hint="eastAsia" w:ascii="Times New Roman" w:hAnsi="Times New Roman" w:eastAsia="方正仿宋_GBK" w:cs="Times New Roman"/>
          <w:sz w:val="32"/>
          <w:szCs w:val="32"/>
          <w:highlight w:val="none"/>
          <w:lang w:val="en-US" w:eastAsia="zh-CN"/>
        </w:rPr>
        <w:t>450</w:t>
      </w:r>
      <w:r>
        <w:rPr>
          <w:rFonts w:hint="default" w:ascii="Times New Roman" w:hAnsi="Times New Roman" w:eastAsia="方正仿宋_GBK" w:cs="Times New Roman"/>
          <w:sz w:val="32"/>
          <w:szCs w:val="32"/>
          <w:highlight w:val="none"/>
          <w:lang w:val="en-US" w:eastAsia="zh-Hans"/>
        </w:rPr>
        <w:t>万元； 一般设备购置项目</w:t>
      </w:r>
      <w:r>
        <w:rPr>
          <w:rFonts w:hint="eastAsia" w:ascii="Times New Roman" w:hAnsi="Times New Roman" w:eastAsia="方正仿宋_GBK" w:cs="Times New Roman"/>
          <w:sz w:val="32"/>
          <w:szCs w:val="32"/>
          <w:highlight w:val="none"/>
          <w:lang w:val="en-US" w:eastAsia="zh-CN"/>
        </w:rPr>
        <w:t>170.9</w:t>
      </w:r>
      <w:r>
        <w:rPr>
          <w:rFonts w:hint="default" w:ascii="Times New Roman" w:hAnsi="Times New Roman" w:eastAsia="方正仿宋_GBK" w:cs="Times New Roman"/>
          <w:sz w:val="32"/>
          <w:szCs w:val="32"/>
          <w:highlight w:val="none"/>
          <w:lang w:val="en-US" w:eastAsia="zh-Hans"/>
        </w:rPr>
        <w:t>万元</w:t>
      </w:r>
      <w:r>
        <w:rPr>
          <w:rFonts w:hint="eastAsia" w:ascii="Times New Roman" w:hAnsi="Times New Roman" w:eastAsia="方正仿宋_GBK" w:cs="Times New Roman"/>
          <w:sz w:val="32"/>
          <w:szCs w:val="32"/>
          <w:highlight w:val="none"/>
          <w:lang w:val="en-US" w:eastAsia="zh-CN"/>
        </w:rPr>
        <w:t>。</w:t>
      </w:r>
      <w:r>
        <w:rPr>
          <w:rFonts w:hint="eastAsia" w:ascii="Times New Roman" w:hAnsi="Times New Roman" w:eastAsia="方正仿宋_GBK" w:cs="Times New Roman"/>
          <w:sz w:val="32"/>
          <w:szCs w:val="32"/>
          <w:highlight w:val="none"/>
          <w:lang w:val="en-US" w:eastAsia="zh-CN"/>
        </w:rPr>
        <w:br w:type="textWrapping"/>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lang w:eastAsia="zh-Hans"/>
        </w:rPr>
        <w:t>202</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lang w:val="en-US" w:eastAsia="zh-Hans"/>
        </w:rPr>
        <w:t>年没有政府购买公共服务安排的支出。</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sz w:val="32"/>
          <w:szCs w:val="32"/>
          <w:highlight w:val="none"/>
        </w:rPr>
      </w:pPr>
      <w:r>
        <w:rPr>
          <w:rFonts w:hint="default" w:ascii="Times New Roman" w:hAnsi="Times New Roman" w:eastAsia="方正楷体_GBK" w:cs="Times New Roman"/>
          <w:b/>
          <w:bCs/>
          <w:sz w:val="32"/>
          <w:szCs w:val="32"/>
          <w:highlight w:val="none"/>
          <w:lang w:eastAsia="zh-CN"/>
        </w:rPr>
        <w:t>（三）</w:t>
      </w:r>
      <w:r>
        <w:rPr>
          <w:rFonts w:hint="default" w:ascii="Times New Roman" w:hAnsi="Times New Roman" w:eastAsia="方正楷体_GBK" w:cs="Times New Roman"/>
          <w:b/>
          <w:bCs/>
          <w:sz w:val="32"/>
          <w:szCs w:val="32"/>
          <w:highlight w:val="none"/>
        </w:rPr>
        <w:t>国有资产</w:t>
      </w:r>
      <w:r>
        <w:rPr>
          <w:rFonts w:hint="default" w:ascii="Times New Roman" w:hAnsi="Times New Roman" w:eastAsia="方正楷体_GBK" w:cs="Times New Roman"/>
          <w:b/>
          <w:bCs/>
          <w:sz w:val="32"/>
          <w:szCs w:val="32"/>
          <w:highlight w:val="none"/>
          <w:lang w:eastAsia="zh-CN"/>
        </w:rPr>
        <w:t>占有使用</w:t>
      </w:r>
      <w:r>
        <w:rPr>
          <w:rFonts w:hint="default" w:ascii="Times New Roman" w:hAnsi="Times New Roman" w:eastAsia="方正楷体_GBK" w:cs="Times New Roman"/>
          <w:b/>
          <w:bCs/>
          <w:sz w:val="32"/>
          <w:szCs w:val="32"/>
          <w:highlight w:val="none"/>
        </w:rPr>
        <w:t>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rPr>
        <w:t>截</w:t>
      </w:r>
      <w:r>
        <w:rPr>
          <w:rFonts w:hint="default" w:ascii="Times New Roman" w:hAnsi="Times New Roman" w:eastAsia="方正仿宋_GBK" w:cs="Times New Roman"/>
          <w:sz w:val="32"/>
          <w:szCs w:val="32"/>
          <w:highlight w:val="none"/>
          <w:lang w:eastAsia="zh-CN"/>
        </w:rPr>
        <w:t>至202</w:t>
      </w:r>
      <w:r>
        <w:rPr>
          <w:rFonts w:hint="default"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年底</w:t>
      </w:r>
      <w:r>
        <w:rPr>
          <w:rFonts w:hint="default" w:ascii="Times New Roman" w:hAnsi="Times New Roman" w:eastAsia="方正仿宋_GBK" w:cs="Times New Roman"/>
          <w:sz w:val="32"/>
          <w:szCs w:val="32"/>
          <w:highlight w:val="none"/>
          <w:lang w:eastAsia="zh-Hans"/>
        </w:rPr>
        <w:t>，</w:t>
      </w:r>
      <w:r>
        <w:rPr>
          <w:rFonts w:hint="default" w:ascii="Times New Roman" w:hAnsi="Times New Roman" w:eastAsia="方正仿宋_GBK" w:cs="Times New Roman"/>
          <w:b w:val="0"/>
          <w:bCs w:val="0"/>
          <w:sz w:val="32"/>
          <w:szCs w:val="32"/>
          <w:highlight w:val="none"/>
          <w:lang w:eastAsia="zh-CN"/>
        </w:rPr>
        <w:t>巴中市妇幼保健院固定资产原值22550</w:t>
      </w:r>
      <w:r>
        <w:rPr>
          <w:rFonts w:hint="eastAsia" w:ascii="Times New Roman" w:hAnsi="Times New Roman" w:eastAsia="方正仿宋_GBK" w:cs="Times New Roman"/>
          <w:b w:val="0"/>
          <w:bCs w:val="0"/>
          <w:sz w:val="32"/>
          <w:szCs w:val="32"/>
          <w:highlight w:val="none"/>
          <w:lang w:val="en-US" w:eastAsia="zh-CN"/>
        </w:rPr>
        <w:t>.</w:t>
      </w:r>
      <w:r>
        <w:rPr>
          <w:rFonts w:hint="default" w:ascii="Times New Roman" w:hAnsi="Times New Roman" w:eastAsia="方正仿宋_GBK" w:cs="Times New Roman"/>
          <w:b w:val="0"/>
          <w:bCs w:val="0"/>
          <w:sz w:val="32"/>
          <w:szCs w:val="32"/>
          <w:highlight w:val="none"/>
          <w:lang w:eastAsia="zh-CN"/>
        </w:rPr>
        <w:t>1</w:t>
      </w:r>
      <w:r>
        <w:rPr>
          <w:rFonts w:hint="eastAsia" w:ascii="Times New Roman" w:hAnsi="Times New Roman" w:eastAsia="方正仿宋_GBK" w:cs="Times New Roman"/>
          <w:b w:val="0"/>
          <w:bCs w:val="0"/>
          <w:sz w:val="32"/>
          <w:szCs w:val="32"/>
          <w:highlight w:val="none"/>
          <w:lang w:val="en-US" w:eastAsia="zh-CN"/>
        </w:rPr>
        <w:t>4</w:t>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仿宋_GBK" w:cs="Times New Roman"/>
          <w:sz w:val="32"/>
          <w:szCs w:val="32"/>
          <w:highlight w:val="none"/>
        </w:rPr>
        <w:t>万元</w:t>
      </w:r>
      <w:r>
        <w:rPr>
          <w:rFonts w:hint="default" w:ascii="Times New Roman" w:hAnsi="Times New Roman" w:eastAsia="方正仿宋_GBK" w:cs="Times New Roman"/>
          <w:sz w:val="32"/>
          <w:szCs w:val="32"/>
          <w:highlight w:val="none"/>
          <w:lang w:eastAsia="zh-CN"/>
        </w:rPr>
        <w:t>，累计折旧3584</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eastAsia="zh-CN"/>
        </w:rPr>
        <w:t>83万元，净值</w:t>
      </w:r>
      <w:r>
        <w:rPr>
          <w:rFonts w:hint="eastAsia" w:ascii="Times New Roman" w:hAnsi="Times New Roman" w:eastAsia="方正仿宋_GBK" w:cs="Times New Roman"/>
          <w:sz w:val="32"/>
          <w:szCs w:val="32"/>
          <w:highlight w:val="none"/>
          <w:lang w:val="en-US" w:eastAsia="zh-CN"/>
        </w:rPr>
        <w:t>18965.31</w:t>
      </w:r>
      <w:r>
        <w:rPr>
          <w:rFonts w:hint="default" w:ascii="Times New Roman" w:hAnsi="Times New Roman" w:eastAsia="方正仿宋_GBK" w:cs="Times New Roman"/>
          <w:sz w:val="32"/>
          <w:szCs w:val="32"/>
          <w:highlight w:val="none"/>
          <w:lang w:eastAsia="zh-CN"/>
        </w:rPr>
        <w:t>万元</w:t>
      </w:r>
      <w:r>
        <w:rPr>
          <w:rFonts w:hint="default" w:ascii="Times New Roman" w:hAnsi="Times New Roman" w:eastAsia="方正仿宋_GBK" w:cs="Times New Roman"/>
          <w:sz w:val="32"/>
          <w:szCs w:val="32"/>
          <w:highlight w:val="none"/>
          <w:lang w:eastAsia="zh-CN"/>
        </w:rPr>
        <w:br w:type="textWrapping"/>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rPr>
        <w:t>截至202</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年底，巴中市妇幼保健院现有公务用车3辆，其中：定向保障类0 辆</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执法执勤类0辆、特种专业技术类0辆</w:t>
      </w:r>
      <w:r>
        <w:rPr>
          <w:rFonts w:hint="eastAsia" w:ascii="Times New Roman" w:hAnsi="Times New Roman" w:eastAsia="方正仿宋_GBK" w:cs="Times New Roman"/>
          <w:sz w:val="32"/>
          <w:szCs w:val="32"/>
          <w:highlight w:val="none"/>
          <w:lang w:eastAsia="zh-CN"/>
        </w:rPr>
        <w:t>、</w:t>
      </w:r>
      <w:r>
        <w:rPr>
          <w:rFonts w:hint="default" w:ascii="Times New Roman" w:hAnsi="Times New Roman" w:eastAsia="方正仿宋_GBK" w:cs="Times New Roman"/>
          <w:sz w:val="32"/>
          <w:szCs w:val="32"/>
          <w:highlight w:val="none"/>
        </w:rPr>
        <w:t>事业单位公务用车3辆</w:t>
      </w:r>
      <w:r>
        <w:rPr>
          <w:rFonts w:hint="eastAsia" w:ascii="Times New Roman" w:hAnsi="Times New Roman" w:eastAsia="方正仿宋_GBK" w:cs="Times New Roman"/>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z w:val="32"/>
          <w:szCs w:val="32"/>
          <w:highlight w:val="none"/>
          <w:lang w:eastAsia="zh-CN"/>
        </w:rPr>
      </w:pPr>
      <w:r>
        <w:rPr>
          <w:rFonts w:hint="default" w:ascii="Times New Roman" w:hAnsi="Times New Roman" w:eastAsia="方正仿宋_GBK" w:cs="Times New Roman"/>
          <w:sz w:val="32"/>
          <w:szCs w:val="32"/>
          <w:highlight w:val="none"/>
        </w:rPr>
        <w:t>截至202</w:t>
      </w:r>
      <w:r>
        <w:rPr>
          <w:rFonts w:hint="eastAsia" w:ascii="Times New Roman" w:hAnsi="Times New Roman" w:eastAsia="方正仿宋_GBK" w:cs="Times New Roman"/>
          <w:sz w:val="32"/>
          <w:szCs w:val="32"/>
          <w:highlight w:val="none"/>
          <w:lang w:val="en-US" w:eastAsia="zh-CN"/>
        </w:rPr>
        <w:t>4</w:t>
      </w:r>
      <w:r>
        <w:rPr>
          <w:rFonts w:hint="default" w:ascii="Times New Roman" w:hAnsi="Times New Roman" w:eastAsia="方正仿宋_GBK" w:cs="Times New Roman"/>
          <w:sz w:val="32"/>
          <w:szCs w:val="32"/>
          <w:highlight w:val="none"/>
        </w:rPr>
        <w:t>年底，巴中市妇幼保健院单价50万元以上通用设 备</w:t>
      </w:r>
      <w:r>
        <w:rPr>
          <w:rFonts w:hint="eastAsia" w:ascii="Times New Roman" w:hAnsi="Times New Roman" w:eastAsia="方正仿宋_GBK" w:cs="Times New Roman"/>
          <w:sz w:val="32"/>
          <w:szCs w:val="32"/>
          <w:highlight w:val="none"/>
          <w:lang w:val="en-US" w:eastAsia="zh-CN"/>
        </w:rPr>
        <w:t>15</w:t>
      </w:r>
      <w:r>
        <w:rPr>
          <w:rFonts w:hint="default" w:ascii="Times New Roman" w:hAnsi="Times New Roman" w:eastAsia="方正仿宋_GBK" w:cs="Times New Roman"/>
          <w:sz w:val="32"/>
          <w:szCs w:val="32"/>
          <w:highlight w:val="none"/>
        </w:rPr>
        <w:t>台(套),单价100万元以上专用设备</w:t>
      </w:r>
      <w:r>
        <w:rPr>
          <w:rFonts w:hint="eastAsia" w:ascii="Times New Roman" w:hAnsi="Times New Roman" w:eastAsia="方正仿宋_GBK" w:cs="Times New Roman"/>
          <w:sz w:val="32"/>
          <w:szCs w:val="32"/>
          <w:highlight w:val="none"/>
          <w:lang w:val="en-US" w:eastAsia="zh-CN"/>
        </w:rPr>
        <w:t>11</w:t>
      </w:r>
      <w:r>
        <w:rPr>
          <w:rFonts w:hint="default" w:ascii="Times New Roman" w:hAnsi="Times New Roman" w:eastAsia="方正仿宋_GBK" w:cs="Times New Roman"/>
          <w:sz w:val="32"/>
          <w:szCs w:val="32"/>
          <w:highlight w:val="none"/>
        </w:rPr>
        <w:t>台(套)。</w:t>
      </w:r>
      <w:r>
        <w:rPr>
          <w:rFonts w:hint="default" w:ascii="Times New Roman" w:hAnsi="Times New Roman" w:eastAsia="方正仿宋_GBK" w:cs="Times New Roman"/>
          <w:sz w:val="32"/>
          <w:szCs w:val="32"/>
          <w:highlight w:val="none"/>
        </w:rPr>
        <w:br w:type="textWrapping"/>
      </w:r>
      <w:r>
        <w:rPr>
          <w:rFonts w:hint="eastAsia" w:ascii="Times New Roman" w:hAnsi="Times New Roman" w:eastAsia="方正仿宋_GBK" w:cs="Times New Roman"/>
          <w:sz w:val="32"/>
          <w:szCs w:val="32"/>
          <w:highlight w:val="none"/>
          <w:lang w:val="en-US" w:eastAsia="zh-CN"/>
        </w:rPr>
        <w:t xml:space="preserve">    </w:t>
      </w:r>
      <w:r>
        <w:rPr>
          <w:rFonts w:hint="default" w:ascii="Times New Roman" w:hAnsi="Times New Roman" w:eastAsia="方正仿宋_GBK" w:cs="Times New Roman"/>
          <w:sz w:val="32"/>
          <w:szCs w:val="32"/>
          <w:highlight w:val="none"/>
        </w:rPr>
        <w:t>202</w:t>
      </w:r>
      <w:r>
        <w:rPr>
          <w:rFonts w:hint="default" w:ascii="Times New Roman" w:hAnsi="Times New Roman" w:eastAsia="方正仿宋_GBK" w:cs="Times New Roman"/>
          <w:sz w:val="32"/>
          <w:szCs w:val="32"/>
          <w:highlight w:val="none"/>
          <w:lang w:val="en-US" w:eastAsia="zh-CN"/>
        </w:rPr>
        <w:t>5</w:t>
      </w:r>
      <w:r>
        <w:rPr>
          <w:rFonts w:hint="default" w:ascii="Times New Roman" w:hAnsi="Times New Roman" w:eastAsia="方正仿宋_GBK" w:cs="Times New Roman"/>
          <w:sz w:val="32"/>
          <w:szCs w:val="32"/>
          <w:highlight w:val="none"/>
          <w:lang w:val="en-US" w:eastAsia="zh-Hans"/>
        </w:rPr>
        <w:t>年未预算安排购置车辆及单价</w:t>
      </w:r>
      <w:r>
        <w:rPr>
          <w:rFonts w:hint="default" w:ascii="Times New Roman" w:hAnsi="Times New Roman" w:eastAsia="方正仿宋_GBK" w:cs="Times New Roman"/>
          <w:sz w:val="32"/>
          <w:szCs w:val="32"/>
          <w:highlight w:val="none"/>
          <w:lang w:eastAsia="zh-Hans"/>
        </w:rPr>
        <w:t>200</w:t>
      </w:r>
      <w:r>
        <w:rPr>
          <w:rFonts w:hint="default" w:ascii="Times New Roman" w:hAnsi="Times New Roman" w:eastAsia="方正仿宋_GBK" w:cs="Times New Roman"/>
          <w:sz w:val="32"/>
          <w:szCs w:val="32"/>
          <w:highlight w:val="none"/>
          <w:lang w:val="en-US" w:eastAsia="zh-Hans"/>
        </w:rPr>
        <w:t>万元以上大型设备</w:t>
      </w:r>
      <w:r>
        <w:rPr>
          <w:rFonts w:hint="eastAsia" w:ascii="Times New Roman" w:hAnsi="Times New Roman" w:eastAsia="方正仿宋_GBK" w:cs="Times New Roman"/>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sz w:val="32"/>
          <w:szCs w:val="32"/>
          <w:highlight w:val="none"/>
        </w:rPr>
      </w:pPr>
      <w:r>
        <w:rPr>
          <w:rFonts w:hint="default" w:ascii="Times New Roman" w:hAnsi="Times New Roman" w:eastAsia="方正楷体_GBK" w:cs="Times New Roman"/>
          <w:b/>
          <w:bCs/>
          <w:sz w:val="32"/>
          <w:szCs w:val="32"/>
          <w:highlight w:val="none"/>
          <w:lang w:eastAsia="zh-CN"/>
        </w:rPr>
        <w:t>（四）</w:t>
      </w:r>
      <w:r>
        <w:rPr>
          <w:rFonts w:hint="default" w:ascii="Times New Roman" w:hAnsi="Times New Roman" w:eastAsia="方正楷体_GBK" w:cs="Times New Roman"/>
          <w:b/>
          <w:bCs/>
          <w:sz w:val="32"/>
          <w:szCs w:val="32"/>
          <w:highlight w:val="none"/>
        </w:rPr>
        <w:t>预算绩效目标情况说明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kern w:val="2"/>
          <w:sz w:val="32"/>
          <w:szCs w:val="32"/>
          <w:highlight w:val="none"/>
          <w:lang w:val="en-US" w:eastAsia="zh-CN" w:bidi="ar-SA"/>
        </w:rPr>
      </w:pPr>
      <w:r>
        <w:rPr>
          <w:rFonts w:hint="default" w:ascii="Times New Roman" w:hAnsi="Times New Roman" w:eastAsia="方正仿宋_GBK" w:cs="Times New Roman"/>
          <w:color w:val="000000"/>
          <w:sz w:val="32"/>
          <w:szCs w:val="32"/>
          <w:highlight w:val="none"/>
          <w:shd w:val="clear" w:color="auto" w:fill="FFFFFF"/>
        </w:rPr>
        <w:t>按照全面实施预算绩效管理要求，巴中市妇幼保健院202</w:t>
      </w:r>
      <w:r>
        <w:rPr>
          <w:rFonts w:hint="eastAsia" w:ascii="Times New Roman" w:hAnsi="Times New Roman" w:eastAsia="方正仿宋_GBK" w:cs="Times New Roman"/>
          <w:color w:val="000000"/>
          <w:sz w:val="32"/>
          <w:szCs w:val="32"/>
          <w:highlight w:val="none"/>
          <w:shd w:val="clear" w:color="auto" w:fill="FFFFFF"/>
          <w:lang w:val="en-US" w:eastAsia="zh-CN"/>
        </w:rPr>
        <w:t>5</w:t>
      </w:r>
      <w:r>
        <w:rPr>
          <w:rFonts w:hint="default" w:ascii="Times New Roman" w:hAnsi="Times New Roman" w:eastAsia="方正仿宋_GBK" w:cs="Times New Roman"/>
          <w:color w:val="000000"/>
          <w:sz w:val="32"/>
          <w:szCs w:val="32"/>
          <w:highlight w:val="none"/>
          <w:shd w:val="clear" w:color="auto" w:fill="FFFFFF"/>
        </w:rPr>
        <w:t>年部门预算编制了整体支出绩效目标，由主管部门汇总公开，巴 中市妇幼保健院202</w:t>
      </w:r>
      <w:r>
        <w:rPr>
          <w:rFonts w:hint="eastAsia" w:ascii="Times New Roman" w:hAnsi="Times New Roman" w:eastAsia="方正仿宋_GBK" w:cs="Times New Roman"/>
          <w:color w:val="000000"/>
          <w:sz w:val="32"/>
          <w:szCs w:val="32"/>
          <w:highlight w:val="none"/>
          <w:shd w:val="clear" w:color="auto" w:fill="FFFFFF"/>
          <w:lang w:val="en-US" w:eastAsia="zh-CN"/>
        </w:rPr>
        <w:t>5</w:t>
      </w:r>
      <w:r>
        <w:rPr>
          <w:rFonts w:hint="default" w:ascii="Times New Roman" w:hAnsi="Times New Roman" w:eastAsia="方正仿宋_GBK" w:cs="Times New Roman"/>
          <w:color w:val="000000"/>
          <w:sz w:val="32"/>
          <w:szCs w:val="32"/>
          <w:highlight w:val="none"/>
          <w:shd w:val="clear" w:color="auto" w:fill="FFFFFF"/>
        </w:rPr>
        <w:t>年部门预算编制了项目支出绩效目标，其 中：涉及项目</w:t>
      </w:r>
      <w:r>
        <w:rPr>
          <w:rFonts w:hint="eastAsia" w:ascii="Times New Roman" w:hAnsi="Times New Roman" w:eastAsia="方正仿宋_GBK" w:cs="Times New Roman"/>
          <w:color w:val="000000"/>
          <w:sz w:val="32"/>
          <w:szCs w:val="32"/>
          <w:highlight w:val="none"/>
          <w:shd w:val="clear" w:color="auto" w:fill="FFFFFF"/>
          <w:lang w:val="en-US" w:eastAsia="zh-CN"/>
        </w:rPr>
        <w:t>14</w:t>
      </w:r>
      <w:r>
        <w:rPr>
          <w:rFonts w:hint="default" w:ascii="Times New Roman" w:hAnsi="Times New Roman" w:eastAsia="方正仿宋_GBK" w:cs="Times New Roman"/>
          <w:color w:val="000000"/>
          <w:sz w:val="32"/>
          <w:szCs w:val="32"/>
          <w:highlight w:val="none"/>
          <w:shd w:val="clear" w:color="auto" w:fill="FFFFFF"/>
        </w:rPr>
        <w:t>个，预算项目资金</w:t>
      </w:r>
      <w:r>
        <w:rPr>
          <w:rFonts w:hint="eastAsia" w:ascii="Times New Roman" w:hAnsi="Times New Roman" w:eastAsia="方正仿宋_GBK" w:cs="Times New Roman"/>
          <w:color w:val="000000"/>
          <w:sz w:val="32"/>
          <w:szCs w:val="32"/>
          <w:highlight w:val="none"/>
          <w:shd w:val="clear" w:color="auto" w:fill="FFFFFF"/>
          <w:lang w:val="en-US" w:eastAsia="zh-CN"/>
        </w:rPr>
        <w:t>5786</w:t>
      </w:r>
      <w:r>
        <w:rPr>
          <w:rFonts w:hint="default" w:ascii="Times New Roman" w:hAnsi="Times New Roman" w:eastAsia="方正仿宋_GBK" w:cs="Times New Roman"/>
          <w:color w:val="000000"/>
          <w:sz w:val="32"/>
          <w:szCs w:val="32"/>
          <w:highlight w:val="none"/>
          <w:shd w:val="clear" w:color="auto" w:fill="FFFFFF"/>
        </w:rPr>
        <w:t>万元；本年度无重点项目 。</w:t>
      </w:r>
      <w:r>
        <w:rPr>
          <w:rFonts w:hint="default" w:ascii="Times New Roman" w:hAnsi="Times New Roman" w:eastAsia="方正仿宋_GBK" w:cs="Times New Roman"/>
          <w:color w:val="000000"/>
          <w:sz w:val="32"/>
          <w:szCs w:val="32"/>
          <w:highlight w:val="none"/>
          <w:shd w:val="clear" w:color="auto" w:fill="FFFFFF"/>
        </w:rPr>
        <w:br w:type="textWrapping"/>
      </w:r>
      <w:r>
        <w:rPr>
          <w:rFonts w:hint="default" w:ascii="Times New Roman" w:hAnsi="Times New Roman" w:eastAsia="方正仿宋_GBK" w:cs="Times New Roman"/>
          <w:color w:val="000000"/>
          <w:sz w:val="32"/>
          <w:szCs w:val="32"/>
          <w:highlight w:val="none"/>
          <w:shd w:val="clear" w:color="auto" w:fill="FFFFFF"/>
        </w:rPr>
        <w:t>（</w:t>
      </w:r>
      <w:r>
        <w:rPr>
          <w:rFonts w:hint="default" w:ascii="Times New Roman" w:hAnsi="Times New Roman" w:eastAsia="方正仿宋_GBK" w:cs="Times New Roman"/>
          <w:sz w:val="32"/>
          <w:szCs w:val="32"/>
          <w:highlight w:val="none"/>
          <w:lang w:eastAsia="zh-CN"/>
        </w:rPr>
        <w:t>详见附件</w:t>
      </w:r>
      <w:r>
        <w:rPr>
          <w:rFonts w:hint="default" w:ascii="Times New Roman" w:hAnsi="Times New Roman" w:eastAsia="方正仿宋_GBK" w:cs="Times New Roman"/>
          <w:sz w:val="32"/>
          <w:szCs w:val="32"/>
          <w:highlight w:val="none"/>
          <w:lang w:val="en-US" w:eastAsia="zh-CN"/>
        </w:rPr>
        <w:t>6和附件7</w:t>
      </w:r>
      <w:r>
        <w:rPr>
          <w:rFonts w:hint="default" w:ascii="Times New Roman" w:hAnsi="Times New Roman" w:eastAsia="方正仿宋_GBK" w:cs="Times New Roman"/>
          <w:color w:val="000000"/>
          <w:sz w:val="32"/>
          <w:szCs w:val="32"/>
          <w:highlight w:val="none"/>
          <w:shd w:val="clear" w:color="auto" w:fill="FFFFFF"/>
        </w:rPr>
        <w:t>）</w:t>
      </w:r>
    </w:p>
    <w:p>
      <w:pPr>
        <w:pStyle w:val="7"/>
        <w:keepNext w:val="0"/>
        <w:keepLines w:val="0"/>
        <w:pageBreakBefore w:val="0"/>
        <w:widowControl/>
        <w:kinsoku/>
        <w:wordWrap/>
        <w:overflowPunct/>
        <w:topLinePunct w:val="0"/>
        <w:autoSpaceDE/>
        <w:autoSpaceDN/>
        <w:bidi w:val="0"/>
        <w:adjustRightInd/>
        <w:snapToGrid/>
        <w:spacing w:line="560" w:lineRule="exact"/>
        <w:ind w:firstLine="880" w:firstLineChars="200"/>
        <w:jc w:val="center"/>
        <w:textAlignment w:val="auto"/>
        <w:rPr>
          <w:rFonts w:hint="default" w:ascii="Times New Roman" w:hAnsi="Times New Roman" w:eastAsia="方正小标宋_GBK" w:cs="Times New Roman"/>
          <w:b w:val="0"/>
          <w:bCs w:val="0"/>
          <w:sz w:val="44"/>
          <w:szCs w:val="44"/>
          <w:highlight w:val="none"/>
          <w:lang w:val="en-US" w:eastAsia="zh-Hans"/>
        </w:rPr>
      </w:pPr>
      <w:r>
        <w:rPr>
          <w:rFonts w:hint="default" w:ascii="Times New Roman" w:hAnsi="Times New Roman" w:eastAsia="方正小标宋_GBK" w:cs="Times New Roman"/>
          <w:b w:val="0"/>
          <w:bCs w:val="0"/>
          <w:sz w:val="44"/>
          <w:szCs w:val="44"/>
          <w:highlight w:val="none"/>
          <w:lang w:val="en-US" w:eastAsia="zh-Hans"/>
        </w:rPr>
        <w:t>第三部分</w:t>
      </w:r>
      <w:r>
        <w:rPr>
          <w:rFonts w:hint="default" w:ascii="Times New Roman" w:hAnsi="Times New Roman" w:eastAsia="方正小标宋_GBK" w:cs="Times New Roman"/>
          <w:b w:val="0"/>
          <w:bCs w:val="0"/>
          <w:sz w:val="44"/>
          <w:szCs w:val="44"/>
          <w:highlight w:val="none"/>
          <w:lang w:eastAsia="zh-Hans"/>
        </w:rPr>
        <w:t xml:space="preserve"> </w:t>
      </w:r>
      <w:r>
        <w:rPr>
          <w:rFonts w:hint="default" w:ascii="Times New Roman" w:hAnsi="Times New Roman" w:eastAsia="方正小标宋_GBK" w:cs="Times New Roman"/>
          <w:b w:val="0"/>
          <w:bCs w:val="0"/>
          <w:sz w:val="44"/>
          <w:szCs w:val="44"/>
          <w:highlight w:val="none"/>
          <w:lang w:val="en-US" w:eastAsia="zh-Hans"/>
        </w:rPr>
        <w:t>名词解释</w:t>
      </w:r>
    </w:p>
    <w:p>
      <w:pPr>
        <w:pStyle w:val="7"/>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b/>
          <w:bCs/>
          <w:kern w:val="2"/>
          <w:sz w:val="32"/>
          <w:szCs w:val="32"/>
          <w:highlight w:val="none"/>
          <w:lang w:val="en-US" w:eastAsia="zh-CN" w:bidi="ar-SA"/>
        </w:rPr>
      </w:pPr>
    </w:p>
    <w:p>
      <w:pPr>
        <w:pStyle w:val="7"/>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000000"/>
          <w:kern w:val="2"/>
          <w:sz w:val="32"/>
          <w:szCs w:val="32"/>
          <w:highlight w:val="none"/>
          <w:shd w:val="clear" w:color="auto" w:fill="FFFFFF"/>
        </w:rPr>
      </w:pPr>
      <w:r>
        <w:rPr>
          <w:rFonts w:hint="default" w:ascii="Times New Roman" w:hAnsi="Times New Roman" w:eastAsia="方正楷体_GBK" w:cs="Times New Roman"/>
          <w:b/>
          <w:bCs/>
          <w:kern w:val="2"/>
          <w:sz w:val="32"/>
          <w:szCs w:val="32"/>
          <w:highlight w:val="none"/>
          <w:lang w:val="en-US" w:eastAsia="zh-CN" w:bidi="ar-SA"/>
        </w:rPr>
        <w:t>（一）一般公共预算拨款收入：</w:t>
      </w:r>
      <w:r>
        <w:rPr>
          <w:rFonts w:hint="default" w:ascii="Times New Roman" w:hAnsi="Times New Roman" w:eastAsia="方正仿宋_GBK" w:cs="Times New Roman"/>
          <w:color w:val="000000"/>
          <w:kern w:val="2"/>
          <w:sz w:val="32"/>
          <w:szCs w:val="32"/>
          <w:highlight w:val="none"/>
          <w:shd w:val="clear" w:color="auto" w:fill="FFFFFF"/>
        </w:rPr>
        <w:t>指财政一般公共预算当年安排拨付的资金。</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（二）上年结转收入：</w:t>
      </w:r>
      <w:r>
        <w:rPr>
          <w:rFonts w:hint="default" w:ascii="Times New Roman" w:hAnsi="Times New Roman" w:eastAsia="方正仿宋_GBK" w:cs="Times New Roman"/>
          <w:color w:val="000000"/>
          <w:kern w:val="2"/>
          <w:sz w:val="32"/>
          <w:szCs w:val="32"/>
          <w:highlight w:val="none"/>
          <w:shd w:val="clear" w:color="auto" w:fill="FFFFFF"/>
        </w:rPr>
        <w:t>指以前年度尚未完成，结转到本年仍按原规定用途继续使用的资金。</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（三）行政运行：</w:t>
      </w:r>
      <w:r>
        <w:rPr>
          <w:rFonts w:hint="default" w:ascii="Times New Roman" w:hAnsi="Times New Roman" w:eastAsia="方正仿宋_GBK" w:cs="Times New Roman"/>
          <w:color w:val="000000"/>
          <w:kern w:val="2"/>
          <w:sz w:val="32"/>
          <w:szCs w:val="32"/>
          <w:highlight w:val="none"/>
          <w:shd w:val="clear" w:color="auto" w:fill="FFFFFF"/>
        </w:rPr>
        <w:t>指机关及参照公务员法管理事业单位用于保障正常运行、开展日常工作的基本支出。</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（四）事业运行：</w:t>
      </w:r>
      <w:r>
        <w:rPr>
          <w:rFonts w:hint="default" w:ascii="Times New Roman" w:hAnsi="Times New Roman" w:eastAsia="方正仿宋_GBK" w:cs="Times New Roman"/>
          <w:color w:val="000000"/>
          <w:kern w:val="2"/>
          <w:sz w:val="32"/>
          <w:szCs w:val="32"/>
          <w:highlight w:val="none"/>
          <w:shd w:val="clear" w:color="auto" w:fill="FFFFFF"/>
        </w:rPr>
        <w:t>指事业单位用于保障机构正常运行、开展日常工作的基本支出。</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（五）行政单位离退休：</w:t>
      </w:r>
      <w:r>
        <w:rPr>
          <w:rFonts w:hint="default" w:ascii="Times New Roman" w:hAnsi="Times New Roman" w:eastAsia="方正仿宋_GBK" w:cs="Times New Roman"/>
          <w:color w:val="000000"/>
          <w:kern w:val="2"/>
          <w:sz w:val="32"/>
          <w:szCs w:val="32"/>
          <w:highlight w:val="none"/>
          <w:shd w:val="clear" w:color="auto" w:fill="FFFFFF"/>
        </w:rPr>
        <w:t>归口管理的行政单位离退休指实行归口管理的机关及参照公务员法管理事业单位用于离退休人员的支出。未归口管理的行政单位离退休指未实行归口管理的机关及参照公务员法管理事业单位用于离退休人员的支出。</w:t>
      </w:r>
    </w:p>
    <w:p>
      <w:pPr>
        <w:pStyle w:val="7"/>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jc w:val="left"/>
        <w:textAlignment w:val="auto"/>
        <w:outlineLvl w:val="9"/>
        <w:rPr>
          <w:rFonts w:hint="default" w:ascii="Times New Roman" w:hAnsi="Times New Roman" w:eastAsia="方正仿宋_GBK" w:cs="Times New Roman"/>
          <w:color w:val="000000"/>
          <w:kern w:val="2"/>
          <w:sz w:val="32"/>
          <w:szCs w:val="32"/>
          <w:highlight w:val="none"/>
          <w:shd w:val="clear" w:color="auto" w:fill="FFFFFF"/>
          <w:lang w:eastAsia="zh-CN"/>
        </w:rPr>
      </w:pPr>
      <w:r>
        <w:rPr>
          <w:rFonts w:hint="default" w:ascii="Times New Roman" w:hAnsi="Times New Roman" w:eastAsia="方正楷体_GBK" w:cs="Times New Roman"/>
          <w:b/>
          <w:bCs/>
          <w:kern w:val="2"/>
          <w:sz w:val="32"/>
          <w:szCs w:val="32"/>
          <w:highlight w:val="none"/>
          <w:lang w:val="en-US" w:eastAsia="zh-CN" w:bidi="ar-SA"/>
        </w:rPr>
        <w:t>（六）事业单位离退休：</w:t>
      </w:r>
      <w:r>
        <w:rPr>
          <w:rFonts w:hint="default" w:ascii="Times New Roman" w:hAnsi="Times New Roman" w:eastAsia="方正仿宋_GBK" w:cs="Times New Roman"/>
          <w:color w:val="000000"/>
          <w:kern w:val="2"/>
          <w:sz w:val="32"/>
          <w:szCs w:val="32"/>
          <w:highlight w:val="none"/>
          <w:shd w:val="clear" w:color="auto" w:fill="FFFFFF"/>
        </w:rPr>
        <w:t>指实行归口管理的事业单位用于离退休人员的支出。</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（七）机关事业单位基本养老保险缴费：</w:t>
      </w:r>
      <w:r>
        <w:rPr>
          <w:rFonts w:hint="default" w:ascii="Times New Roman" w:hAnsi="Times New Roman" w:eastAsia="方正仿宋_GBK" w:cs="Times New Roman"/>
          <w:color w:val="000000"/>
          <w:kern w:val="2"/>
          <w:sz w:val="32"/>
          <w:szCs w:val="32"/>
          <w:highlight w:val="none"/>
          <w:shd w:val="clear" w:color="auto" w:fill="FFFFFF"/>
        </w:rPr>
        <w:t>指部门实施养老保险制度由单位缴纳的养老保险费的支出。</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（八）行政单位医疗：</w:t>
      </w:r>
      <w:r>
        <w:rPr>
          <w:rFonts w:hint="default" w:ascii="Times New Roman" w:hAnsi="Times New Roman" w:eastAsia="方正仿宋_GBK" w:cs="Times New Roman"/>
          <w:color w:val="000000"/>
          <w:kern w:val="2"/>
          <w:sz w:val="32"/>
          <w:szCs w:val="32"/>
          <w:highlight w:val="none"/>
          <w:shd w:val="clear" w:color="auto" w:fill="FFFFFF"/>
        </w:rPr>
        <w:t>指机关及参照公务员法管理事业单位用于缴纳单位基本医疗保险支出。</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（九）事业单位医疗：</w:t>
      </w:r>
      <w:r>
        <w:rPr>
          <w:rFonts w:hint="default" w:ascii="Times New Roman" w:hAnsi="Times New Roman" w:eastAsia="方正仿宋_GBK" w:cs="Times New Roman"/>
          <w:color w:val="000000"/>
          <w:kern w:val="2"/>
          <w:sz w:val="32"/>
          <w:szCs w:val="32"/>
          <w:highlight w:val="none"/>
          <w:shd w:val="clear" w:color="auto" w:fill="FFFFFF"/>
        </w:rPr>
        <w:t>指事业单位用于缴纳单位基本医疗保险支出。</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（十）公务员医疗补助：</w:t>
      </w:r>
      <w:r>
        <w:rPr>
          <w:rFonts w:hint="default" w:ascii="Times New Roman" w:hAnsi="Times New Roman" w:eastAsia="方正仿宋_GBK" w:cs="Times New Roman"/>
          <w:color w:val="000000"/>
          <w:kern w:val="2"/>
          <w:sz w:val="32"/>
          <w:szCs w:val="32"/>
          <w:highlight w:val="none"/>
          <w:shd w:val="clear" w:color="auto" w:fill="FFFFFF"/>
        </w:rPr>
        <w:t>指机关及参公管理事业单位用于集中缴纳公务员医疗补助支出。</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（十一）住房公积金：</w:t>
      </w:r>
      <w:r>
        <w:rPr>
          <w:rFonts w:hint="default" w:ascii="Times New Roman" w:hAnsi="Times New Roman" w:eastAsia="方正仿宋_GBK" w:cs="Times New Roman"/>
          <w:color w:val="000000"/>
          <w:kern w:val="2"/>
          <w:sz w:val="32"/>
          <w:szCs w:val="32"/>
          <w:highlight w:val="none"/>
          <w:shd w:val="clear" w:color="auto" w:fill="FFFFFF"/>
        </w:rPr>
        <w:t>指按照《住房公积金管理条例》规定，由单位及其在职职工缴存的长期住房储金。</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（十二）基本支出：</w:t>
      </w:r>
      <w:r>
        <w:rPr>
          <w:rFonts w:hint="default" w:ascii="Times New Roman" w:hAnsi="Times New Roman" w:eastAsia="方正仿宋_GBK" w:cs="Times New Roman"/>
          <w:color w:val="000000"/>
          <w:kern w:val="2"/>
          <w:sz w:val="32"/>
          <w:szCs w:val="32"/>
          <w:highlight w:val="none"/>
          <w:shd w:val="clear" w:color="auto" w:fill="FFFFFF"/>
        </w:rPr>
        <w:t>指为保证机构正常运转，完成日常工作任务而发生的人员支出和公用支出。</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（十三）项目支出：</w:t>
      </w:r>
      <w:r>
        <w:rPr>
          <w:rFonts w:hint="default" w:ascii="Times New Roman" w:hAnsi="Times New Roman" w:eastAsia="方正仿宋_GBK" w:cs="Times New Roman"/>
          <w:color w:val="000000"/>
          <w:kern w:val="2"/>
          <w:sz w:val="32"/>
          <w:szCs w:val="32"/>
          <w:highlight w:val="none"/>
          <w:shd w:val="clear" w:color="auto" w:fill="FFFFFF"/>
        </w:rPr>
        <w:t>指在基本支出之外为完成特定行政任务和事业发展目标所发生的支出。</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（十四）“三公”经费：</w:t>
      </w:r>
      <w:r>
        <w:rPr>
          <w:rFonts w:hint="default" w:ascii="Times New Roman" w:hAnsi="Times New Roman" w:eastAsia="方正仿宋_GBK" w:cs="Times New Roman"/>
          <w:color w:val="000000"/>
          <w:kern w:val="2"/>
          <w:sz w:val="32"/>
          <w:szCs w:val="32"/>
          <w:highlight w:val="none"/>
          <w:shd w:val="clear" w:color="auto" w:fill="FFFFFF"/>
        </w:rPr>
        <w:t>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default" w:ascii="Times New Roman" w:hAnsi="Times New Roman" w:eastAsia="方正仿宋_GBK" w:cs="Times New Roman"/>
          <w:color w:val="000000"/>
          <w:kern w:val="2"/>
          <w:sz w:val="32"/>
          <w:szCs w:val="32"/>
          <w:highlight w:val="none"/>
          <w:shd w:val="clear" w:color="auto" w:fill="FFFFFF"/>
        </w:rPr>
        <w:br w:type="textWrapping"/>
      </w:r>
      <w:r>
        <w:rPr>
          <w:rFonts w:hint="default" w:ascii="Times New Roman" w:hAnsi="Times New Roman" w:eastAsia="方正仿宋_GBK" w:cs="Times New Roman"/>
          <w:sz w:val="32"/>
          <w:szCs w:val="32"/>
          <w:highlight w:val="none"/>
          <w:lang w:eastAsia="zh-CN"/>
        </w:rPr>
        <w:t>　　</w:t>
      </w:r>
      <w:r>
        <w:rPr>
          <w:rFonts w:hint="default" w:ascii="Times New Roman" w:hAnsi="Times New Roman" w:eastAsia="方正楷体_GBK" w:cs="Times New Roman"/>
          <w:b/>
          <w:bCs/>
          <w:kern w:val="2"/>
          <w:sz w:val="32"/>
          <w:szCs w:val="32"/>
          <w:highlight w:val="none"/>
          <w:lang w:val="en-US" w:eastAsia="zh-CN" w:bidi="ar-SA"/>
        </w:rPr>
        <w:t>（十五）机关运行经费：</w:t>
      </w:r>
      <w:r>
        <w:rPr>
          <w:rFonts w:hint="default" w:ascii="Times New Roman" w:hAnsi="Times New Roman" w:eastAsia="方正仿宋_GBK" w:cs="Times New Roman"/>
          <w:sz w:val="32"/>
          <w:szCs w:val="32"/>
          <w:highlight w:val="none"/>
          <w:lang w:eastAsia="zh-CN"/>
        </w:rPr>
        <w:t>为保障行政单位（包括参照公务员法管理的事业单位）运行用于购买货物和服务的各项资金。</w:t>
      </w:r>
      <w:r>
        <w:rPr>
          <w:rFonts w:hint="default" w:ascii="Times New Roman" w:hAnsi="Times New Roman" w:eastAsia="方正仿宋_GBK" w:cs="Times New Roman"/>
          <w:color w:val="000000"/>
          <w:kern w:val="2"/>
          <w:sz w:val="32"/>
          <w:szCs w:val="32"/>
          <w:highlight w:val="none"/>
          <w:shd w:val="clear" w:color="auto" w:fill="FFFFFF"/>
        </w:rPr>
        <w:t>包括办公及印刷费</w:t>
      </w:r>
      <w:r>
        <w:rPr>
          <w:rFonts w:hint="default" w:ascii="Times New Roman" w:hAnsi="Times New Roman" w:eastAsia="方正仿宋_GBK" w:cs="Times New Roman"/>
          <w:color w:val="000000"/>
          <w:kern w:val="2"/>
          <w:sz w:val="32"/>
          <w:szCs w:val="32"/>
          <w:highlight w:val="none"/>
          <w:shd w:val="clear" w:color="auto" w:fill="FFFFFF"/>
          <w:lang w:eastAsia="zh-CN"/>
        </w:rPr>
        <w:t>、邮电费、差旅费、会议费、培训费、福利费、日常维修费、专用材料及一般购置费、办公用房水电费、办公用房取暖费、办公用房物业管理费、公务用车运行维护费以及其他费用。</w:t>
      </w:r>
    </w:p>
    <w:p>
      <w:pPr>
        <w:pStyle w:val="7"/>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jc w:val="left"/>
        <w:textAlignment w:val="auto"/>
        <w:outlineLvl w:val="9"/>
        <w:rPr>
          <w:rFonts w:hint="default" w:ascii="Times New Roman" w:hAnsi="Times New Roman" w:eastAsia="方正仿宋_GBK" w:cs="Times New Roman"/>
          <w:color w:val="000000"/>
          <w:kern w:val="2"/>
          <w:sz w:val="32"/>
          <w:szCs w:val="32"/>
          <w:highlight w:val="none"/>
          <w:shd w:val="clear" w:color="auto" w:fill="FFFFFF"/>
          <w:lang w:eastAsia="zh-CN"/>
        </w:rPr>
      </w:pPr>
    </w:p>
    <w:p>
      <w:pPr>
        <w:pStyle w:val="7"/>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jc w:val="left"/>
        <w:textAlignment w:val="auto"/>
        <w:outlineLvl w:val="9"/>
        <w:rPr>
          <w:rFonts w:hint="default" w:ascii="Times New Roman" w:hAnsi="Times New Roman" w:eastAsia="方正仿宋_GBK" w:cs="Times New Roman"/>
          <w:color w:val="000000"/>
          <w:kern w:val="2"/>
          <w:sz w:val="32"/>
          <w:szCs w:val="32"/>
          <w:highlight w:val="none"/>
          <w:shd w:val="clear" w:color="auto" w:fill="FFFFFF"/>
          <w:lang w:eastAsia="zh-CN"/>
        </w:rPr>
      </w:pPr>
    </w:p>
    <w:p>
      <w:pPr>
        <w:pStyle w:val="7"/>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jc w:val="left"/>
        <w:textAlignment w:val="auto"/>
        <w:outlineLvl w:val="9"/>
        <w:rPr>
          <w:rFonts w:hint="default" w:ascii="Times New Roman" w:hAnsi="Times New Roman" w:eastAsia="方正仿宋_GBK" w:cs="Times New Roman"/>
          <w:color w:val="000000"/>
          <w:kern w:val="2"/>
          <w:sz w:val="32"/>
          <w:szCs w:val="32"/>
          <w:highlight w:val="none"/>
          <w:shd w:val="clear" w:color="auto" w:fill="FFFFFF"/>
          <w:lang w:eastAsia="zh-CN"/>
        </w:rPr>
      </w:pPr>
    </w:p>
    <w:p>
      <w:pPr>
        <w:pStyle w:val="7"/>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jc w:val="left"/>
        <w:textAlignment w:val="auto"/>
        <w:outlineLvl w:val="9"/>
        <w:rPr>
          <w:rFonts w:hint="default" w:ascii="Times New Roman" w:hAnsi="Times New Roman" w:eastAsia="方正仿宋_GBK" w:cs="Times New Roman"/>
          <w:color w:val="000000"/>
          <w:kern w:val="2"/>
          <w:sz w:val="32"/>
          <w:szCs w:val="32"/>
          <w:highlight w:val="none"/>
          <w:shd w:val="clear" w:color="auto" w:fill="FFFFFF"/>
          <w:lang w:eastAsia="zh-CN"/>
        </w:rPr>
      </w:pPr>
    </w:p>
    <w:p>
      <w:pPr>
        <w:spacing w:line="560" w:lineRule="exact"/>
        <w:jc w:val="center"/>
        <w:rPr>
          <w:rFonts w:hint="default" w:ascii="Times New Roman" w:hAnsi="Times New Roman" w:eastAsia="方正小标宋_GBK" w:cs="Times New Roman"/>
          <w:b w:val="0"/>
          <w:bCs w:val="0"/>
          <w:sz w:val="44"/>
          <w:szCs w:val="44"/>
          <w:highlight w:val="none"/>
          <w:lang w:val="en-US" w:eastAsia="zh-Hans"/>
        </w:rPr>
      </w:pPr>
      <w:r>
        <w:rPr>
          <w:rFonts w:hint="default" w:ascii="Times New Roman" w:hAnsi="Times New Roman" w:eastAsia="方正小标宋_GBK" w:cs="Times New Roman"/>
          <w:b w:val="0"/>
          <w:bCs w:val="0"/>
          <w:sz w:val="44"/>
          <w:szCs w:val="44"/>
          <w:highlight w:val="none"/>
          <w:lang w:val="en-US" w:eastAsia="zh-Hans"/>
        </w:rPr>
        <w:br w:type="page"/>
      </w:r>
      <w:r>
        <w:rPr>
          <w:rFonts w:hint="default" w:ascii="Times New Roman" w:hAnsi="Times New Roman" w:eastAsia="方正小标宋_GBK" w:cs="Times New Roman"/>
          <w:b w:val="0"/>
          <w:bCs w:val="0"/>
          <w:sz w:val="44"/>
          <w:szCs w:val="44"/>
          <w:highlight w:val="none"/>
          <w:lang w:val="en-US" w:eastAsia="zh-Hans"/>
        </w:rPr>
        <w:t xml:space="preserve">附件  </w:t>
      </w:r>
      <w:r>
        <w:rPr>
          <w:rFonts w:hint="default" w:ascii="Times New Roman" w:hAnsi="Times New Roman" w:eastAsia="方正小标宋_GBK" w:cs="Times New Roman"/>
          <w:b w:val="0"/>
          <w:bCs w:val="0"/>
          <w:sz w:val="44"/>
          <w:szCs w:val="44"/>
          <w:highlight w:val="none"/>
          <w:lang w:val="en-US" w:eastAsia="zh-CN"/>
        </w:rPr>
        <w:t>巴中市妇幼保健院</w:t>
      </w:r>
      <w:r>
        <w:rPr>
          <w:rFonts w:hint="default" w:ascii="Times New Roman" w:hAnsi="Times New Roman" w:eastAsia="方正小标宋_GBK" w:cs="Times New Roman"/>
          <w:b w:val="0"/>
          <w:bCs w:val="0"/>
          <w:sz w:val="44"/>
          <w:szCs w:val="44"/>
          <w:highlight w:val="none"/>
          <w:lang w:val="en-US" w:eastAsia="zh-Hans"/>
        </w:rPr>
        <w:t>202</w:t>
      </w:r>
      <w:r>
        <w:rPr>
          <w:rFonts w:hint="eastAsia" w:ascii="Times New Roman" w:hAnsi="Times New Roman" w:eastAsia="方正小标宋_GBK" w:cs="Times New Roman"/>
          <w:b w:val="0"/>
          <w:bCs w:val="0"/>
          <w:sz w:val="44"/>
          <w:szCs w:val="44"/>
          <w:highlight w:val="none"/>
          <w:lang w:val="en-US" w:eastAsia="zh-CN"/>
        </w:rPr>
        <w:t>5</w:t>
      </w:r>
      <w:r>
        <w:rPr>
          <w:rFonts w:hint="default" w:ascii="Times New Roman" w:hAnsi="Times New Roman" w:eastAsia="方正小标宋_GBK" w:cs="Times New Roman"/>
          <w:b w:val="0"/>
          <w:bCs w:val="0"/>
          <w:sz w:val="44"/>
          <w:szCs w:val="44"/>
          <w:highlight w:val="none"/>
          <w:lang w:val="en-US" w:eastAsia="zh-Hans"/>
        </w:rPr>
        <w:t>年部门预算表</w:t>
      </w:r>
    </w:p>
    <w:p>
      <w:pPr>
        <w:spacing w:line="560" w:lineRule="exact"/>
        <w:jc w:val="center"/>
        <w:rPr>
          <w:rFonts w:hint="default" w:ascii="Times New Roman" w:hAnsi="Times New Roman" w:eastAsia="方正小标宋_GBK" w:cs="Times New Roman"/>
          <w:b w:val="0"/>
          <w:bCs w:val="0"/>
          <w:sz w:val="44"/>
          <w:szCs w:val="44"/>
          <w:highlight w:val="none"/>
          <w:lang w:val="en-US" w:eastAsia="zh-Hans"/>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1.部门预算收支总表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1-1.部门预算收入总表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1-2.部门预算支出总表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2.财政拨款收支预算总表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lang w:val="en-US" w:eastAsia="zh-CN"/>
        </w:rPr>
      </w:pPr>
      <w:r>
        <w:rPr>
          <w:rFonts w:hint="default" w:ascii="Times New Roman" w:hAnsi="Times New Roman" w:eastAsia="方正仿宋_GBK" w:cs="Times New Roman"/>
          <w:sz w:val="32"/>
          <w:szCs w:val="32"/>
          <w:highlight w:val="none"/>
          <w:lang w:val="en-US" w:eastAsia="zh-CN"/>
        </w:rPr>
        <w:t>2</w:t>
      </w:r>
      <w:r>
        <w:rPr>
          <w:rFonts w:hint="eastAsia" w:ascii="Times New Roman" w:hAnsi="Times New Roman" w:eastAsia="方正仿宋_GBK" w:cs="Times New Roman"/>
          <w:sz w:val="32"/>
          <w:szCs w:val="32"/>
          <w:highlight w:val="none"/>
          <w:lang w:val="en-US" w:eastAsia="zh-CN"/>
        </w:rPr>
        <w:t>-</w:t>
      </w:r>
      <w:r>
        <w:rPr>
          <w:rFonts w:hint="default" w:ascii="Times New Roman" w:hAnsi="Times New Roman" w:eastAsia="方正仿宋_GBK" w:cs="Times New Roman"/>
          <w:sz w:val="32"/>
          <w:szCs w:val="32"/>
          <w:highlight w:val="none"/>
          <w:lang w:val="en-US" w:eastAsia="zh-CN"/>
        </w:rPr>
        <w:t>1财政拨款支出预算表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3.一般公共预算支出预算表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3-1.一般公共预算基本支出预算表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3-2.一般公共预算项目支出预算表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3-3.一般公共预算“三公”经费支出预算表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4.政府性基金</w:t>
      </w:r>
      <w:r>
        <w:rPr>
          <w:rFonts w:hint="eastAsia" w:ascii="Times New Roman" w:hAnsi="Times New Roman" w:eastAsia="方正仿宋_GBK" w:cs="Times New Roman"/>
          <w:sz w:val="32"/>
          <w:szCs w:val="32"/>
          <w:highlight w:val="none"/>
          <w:lang w:eastAsia="zh-CN"/>
        </w:rPr>
        <w:t>预算</w:t>
      </w:r>
      <w:r>
        <w:rPr>
          <w:rFonts w:hint="default" w:ascii="Times New Roman" w:hAnsi="Times New Roman" w:eastAsia="方正仿宋_GBK" w:cs="Times New Roman"/>
          <w:sz w:val="32"/>
          <w:szCs w:val="32"/>
          <w:highlight w:val="none"/>
        </w:rPr>
        <w:t>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4-1.政府性基金</w:t>
      </w:r>
      <w:r>
        <w:rPr>
          <w:rFonts w:hint="eastAsia" w:ascii="Times New Roman" w:hAnsi="Times New Roman" w:eastAsia="方正仿宋_GBK" w:cs="Times New Roman"/>
          <w:sz w:val="32"/>
          <w:szCs w:val="32"/>
          <w:highlight w:val="none"/>
          <w:lang w:eastAsia="zh-CN"/>
        </w:rPr>
        <w:t>预算</w:t>
      </w:r>
      <w:r>
        <w:rPr>
          <w:rFonts w:hint="default" w:ascii="Times New Roman" w:hAnsi="Times New Roman" w:eastAsia="方正仿宋_GBK" w:cs="Times New Roman"/>
          <w:sz w:val="32"/>
          <w:szCs w:val="32"/>
          <w:highlight w:val="none"/>
        </w:rPr>
        <w:t>“三公”经费支出预算表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rPr>
        <w:t>5.国有资本经营预算支出预算表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6</w:t>
      </w:r>
      <w:r>
        <w:rPr>
          <w:rFonts w:hint="default" w:ascii="Times New Roman" w:hAnsi="Times New Roman" w:eastAsia="方正仿宋_GBK" w:cs="Times New Roman"/>
          <w:sz w:val="32"/>
          <w:szCs w:val="32"/>
          <w:highlight w:val="none"/>
        </w:rPr>
        <w:t>.市级部门预算整体支出绩效目标表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方正仿宋_GBK" w:cs="Times New Roman"/>
          <w:b/>
          <w:bCs/>
          <w:sz w:val="32"/>
          <w:szCs w:val="32"/>
          <w:highlight w:val="none"/>
          <w:lang w:eastAsia="zh-CN"/>
        </w:rPr>
      </w:pPr>
      <w:r>
        <w:rPr>
          <w:rFonts w:hint="default" w:ascii="Times New Roman" w:hAnsi="Times New Roman" w:eastAsia="方正仿宋_GBK" w:cs="Times New Roman"/>
          <w:sz w:val="32"/>
          <w:szCs w:val="32"/>
          <w:highlight w:val="none"/>
          <w:lang w:val="en-US" w:eastAsia="zh-CN"/>
        </w:rPr>
        <w:t>7</w:t>
      </w:r>
      <w:r>
        <w:rPr>
          <w:rFonts w:hint="default" w:ascii="Times New Roman" w:hAnsi="Times New Roman" w:eastAsia="方正仿宋_GBK" w:cs="Times New Roman"/>
          <w:sz w:val="32"/>
          <w:szCs w:val="32"/>
          <w:highlight w:val="none"/>
        </w:rPr>
        <w:t>.市级部门预算项目支出绩效目标表</w:t>
      </w:r>
    </w:p>
    <w:p>
      <w:pPr>
        <w:pStyle w:val="7"/>
        <w:keepNext w:val="0"/>
        <w:keepLines w:val="0"/>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jc w:val="left"/>
        <w:textAlignment w:val="auto"/>
        <w:outlineLvl w:val="9"/>
        <w:rPr>
          <w:rFonts w:hint="default" w:ascii="Times New Roman" w:hAnsi="Times New Roman" w:eastAsia="方正仿宋_GBK" w:cs="Times New Roman"/>
          <w:color w:val="000000"/>
          <w:kern w:val="2"/>
          <w:sz w:val="32"/>
          <w:szCs w:val="32"/>
          <w:highlight w:val="none"/>
          <w:shd w:val="clear" w:color="auto" w:fill="FFFFFF"/>
          <w:lang w:eastAsia="zh-CN"/>
        </w:rPr>
      </w:pPr>
    </w:p>
    <w:sectPr>
      <w:footerReference r:id="rId3" w:type="default"/>
      <w:pgSz w:w="11906" w:h="16838"/>
      <w:pgMar w:top="1701" w:right="1474" w:bottom="1587" w:left="158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Style w:val="12"/>
                              <w:rFonts w:hint="eastAsia" w:ascii="宋体" w:hAnsi="宋体" w:eastAsia="宋体" w:cs="宋体"/>
                              <w:sz w:val="28"/>
                              <w:szCs w:val="28"/>
                            </w:rPr>
                          </w:pPr>
                          <w:r>
                            <w:rPr>
                              <w:rFonts w:hint="eastAsia" w:ascii="宋体" w:hAnsi="宋体" w:eastAsia="宋体" w:cs="宋体"/>
                              <w:sz w:val="28"/>
                              <w:szCs w:val="28"/>
                            </w:rPr>
                            <w:t>—</w:t>
                          </w:r>
                          <w:r>
                            <w:rPr>
                              <w:rFonts w:hint="default" w:ascii="宋体" w:hAnsi="宋体" w:eastAsia="宋体" w:cs="宋体"/>
                              <w:sz w:val="28"/>
                              <w:szCs w:val="28"/>
                            </w:rPr>
                            <w:t xml:space="preserve"> </w:t>
                          </w:r>
                          <w:r>
                            <w:rPr>
                              <w:rFonts w:hint="eastAsia" w:ascii="宋体" w:hAnsi="宋体" w:eastAsia="宋体" w:cs="宋体"/>
                              <w:sz w:val="28"/>
                              <w:szCs w:val="28"/>
                            </w:rPr>
                            <w:fldChar w:fldCharType="begin"/>
                          </w:r>
                          <w:r>
                            <w:rPr>
                              <w:rStyle w:val="12"/>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2"/>
                              <w:rFonts w:hint="eastAsia" w:ascii="宋体" w:hAnsi="宋体" w:eastAsia="宋体" w:cs="宋体"/>
                              <w:sz w:val="28"/>
                              <w:szCs w:val="28"/>
                            </w:rPr>
                            <w:t>6</w:t>
                          </w:r>
                          <w:r>
                            <w:rPr>
                              <w:rFonts w:hint="eastAsia" w:ascii="宋体" w:hAnsi="宋体" w:eastAsia="宋体" w:cs="宋体"/>
                              <w:sz w:val="28"/>
                              <w:szCs w:val="28"/>
                            </w:rPr>
                            <w:fldChar w:fldCharType="end"/>
                          </w:r>
                          <w:r>
                            <w:rPr>
                              <w:rFonts w:hint="default" w:ascii="宋体" w:hAnsi="宋体" w:eastAsia="宋体" w:cs="宋体"/>
                              <w:sz w:val="28"/>
                              <w:szCs w:val="28"/>
                            </w:rPr>
                            <w:t xml:space="preserve"> </w:t>
                          </w:r>
                          <w:r>
                            <w:rPr>
                              <w:rFonts w:hint="eastAsia" w:ascii="宋体" w:hAnsi="宋体" w:eastAsia="宋体" w:cs="宋体"/>
                              <w:sz w:val="28"/>
                              <w:szCs w:val="28"/>
                            </w:rPr>
                            <w:t>—</w:t>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left;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DuEP3BywEAAHoDAAAOAAAAAAAAAAEAIAAAACIBAABkcnMv&#10;ZTJvRG9jLnhtbFBLBQYAAAAABgAGAFkBAABfBQAAAAA=&#10;">
              <v:fill on="f" focussize="0,0"/>
              <v:stroke on="f" weight="1.25pt"/>
              <v:imagedata o:title=""/>
              <o:lock v:ext="edit" aspectratio="f"/>
              <v:textbox inset="0mm,0mm,0mm,0mm" style="mso-fit-shape-to-text:t;">
                <w:txbxContent>
                  <w:p>
                    <w:pPr>
                      <w:pStyle w:val="4"/>
                      <w:rPr>
                        <w:rStyle w:val="12"/>
                        <w:rFonts w:hint="eastAsia" w:ascii="宋体" w:hAnsi="宋体" w:eastAsia="宋体" w:cs="宋体"/>
                        <w:sz w:val="28"/>
                        <w:szCs w:val="28"/>
                      </w:rPr>
                    </w:pPr>
                    <w:r>
                      <w:rPr>
                        <w:rFonts w:hint="eastAsia" w:ascii="宋体" w:hAnsi="宋体" w:eastAsia="宋体" w:cs="宋体"/>
                        <w:sz w:val="28"/>
                        <w:szCs w:val="28"/>
                      </w:rPr>
                      <w:t>—</w:t>
                    </w:r>
                    <w:r>
                      <w:rPr>
                        <w:rFonts w:hint="default" w:ascii="宋体" w:hAnsi="宋体" w:eastAsia="宋体" w:cs="宋体"/>
                        <w:sz w:val="28"/>
                        <w:szCs w:val="28"/>
                      </w:rPr>
                      <w:t xml:space="preserve"> </w:t>
                    </w:r>
                    <w:r>
                      <w:rPr>
                        <w:rFonts w:hint="eastAsia" w:ascii="宋体" w:hAnsi="宋体" w:eastAsia="宋体" w:cs="宋体"/>
                        <w:sz w:val="28"/>
                        <w:szCs w:val="28"/>
                      </w:rPr>
                      <w:fldChar w:fldCharType="begin"/>
                    </w:r>
                    <w:r>
                      <w:rPr>
                        <w:rStyle w:val="12"/>
                        <w:rFonts w:hint="eastAsia" w:ascii="宋体" w:hAnsi="宋体" w:eastAsia="宋体" w:cs="宋体"/>
                        <w:sz w:val="28"/>
                        <w:szCs w:val="28"/>
                      </w:rPr>
                      <w:instrText xml:space="preserve">PAGE  </w:instrText>
                    </w:r>
                    <w:r>
                      <w:rPr>
                        <w:rFonts w:hint="eastAsia" w:ascii="宋体" w:hAnsi="宋体" w:eastAsia="宋体" w:cs="宋体"/>
                        <w:sz w:val="28"/>
                        <w:szCs w:val="28"/>
                      </w:rPr>
                      <w:fldChar w:fldCharType="separate"/>
                    </w:r>
                    <w:r>
                      <w:rPr>
                        <w:rStyle w:val="12"/>
                        <w:rFonts w:hint="eastAsia" w:ascii="宋体" w:hAnsi="宋体" w:eastAsia="宋体" w:cs="宋体"/>
                        <w:sz w:val="28"/>
                        <w:szCs w:val="28"/>
                      </w:rPr>
                      <w:t>6</w:t>
                    </w:r>
                    <w:r>
                      <w:rPr>
                        <w:rFonts w:hint="eastAsia" w:ascii="宋体" w:hAnsi="宋体" w:eastAsia="宋体" w:cs="宋体"/>
                        <w:sz w:val="28"/>
                        <w:szCs w:val="28"/>
                      </w:rPr>
                      <w:fldChar w:fldCharType="end"/>
                    </w:r>
                    <w:r>
                      <w:rPr>
                        <w:rFonts w:hint="default" w:ascii="宋体" w:hAnsi="宋体" w:eastAsia="宋体" w:cs="宋体"/>
                        <w:sz w:val="28"/>
                        <w:szCs w:val="28"/>
                      </w:rPr>
                      <w:t xml:space="preserve"> </w:t>
                    </w:r>
                    <w:r>
                      <w:rPr>
                        <w:rFonts w:hint="eastAsia" w:ascii="宋体" w:hAnsi="宋体" w:eastAsia="宋体" w:cs="宋体"/>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14523"/>
    <w:multiLevelType w:val="singleLevel"/>
    <w:tmpl w:val="03D14523"/>
    <w:lvl w:ilvl="0" w:tentative="0">
      <w:start w:val="5"/>
      <w:numFmt w:val="chineseCounting"/>
      <w:suff w:val="nothing"/>
      <w:lvlText w:val="%1、"/>
      <w:lvlJc w:val="left"/>
      <w:rPr>
        <w:rFonts w:hint="eastAsia"/>
      </w:rPr>
    </w:lvl>
  </w:abstractNum>
  <w:abstractNum w:abstractNumId="1">
    <w:nsid w:val="63D4E20A"/>
    <w:multiLevelType w:val="singleLevel"/>
    <w:tmpl w:val="63D4E20A"/>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3MGEwYzU1NGExMjkzMDY4MTJhYTQ5ZWZjOWEzYWEifQ=="/>
  </w:docVars>
  <w:rsids>
    <w:rsidRoot w:val="00E33F67"/>
    <w:rsid w:val="000124C5"/>
    <w:rsid w:val="000135A4"/>
    <w:rsid w:val="00047958"/>
    <w:rsid w:val="00055E69"/>
    <w:rsid w:val="0007091A"/>
    <w:rsid w:val="00080A18"/>
    <w:rsid w:val="000827E1"/>
    <w:rsid w:val="000F4113"/>
    <w:rsid w:val="00101C0E"/>
    <w:rsid w:val="00105F34"/>
    <w:rsid w:val="00126985"/>
    <w:rsid w:val="00161EA8"/>
    <w:rsid w:val="0019097D"/>
    <w:rsid w:val="00194A33"/>
    <w:rsid w:val="001B32D1"/>
    <w:rsid w:val="001D0F0A"/>
    <w:rsid w:val="001D4CF6"/>
    <w:rsid w:val="001F5F72"/>
    <w:rsid w:val="001F6178"/>
    <w:rsid w:val="00222BF7"/>
    <w:rsid w:val="002363F6"/>
    <w:rsid w:val="00265BDA"/>
    <w:rsid w:val="00267FE4"/>
    <w:rsid w:val="002749D0"/>
    <w:rsid w:val="00284D0A"/>
    <w:rsid w:val="002C0DF5"/>
    <w:rsid w:val="002C4476"/>
    <w:rsid w:val="002C5173"/>
    <w:rsid w:val="002E3EAD"/>
    <w:rsid w:val="003043FC"/>
    <w:rsid w:val="00313903"/>
    <w:rsid w:val="00322316"/>
    <w:rsid w:val="0033199B"/>
    <w:rsid w:val="00351A86"/>
    <w:rsid w:val="00354911"/>
    <w:rsid w:val="003B5C84"/>
    <w:rsid w:val="003B6500"/>
    <w:rsid w:val="003C27ED"/>
    <w:rsid w:val="00415F89"/>
    <w:rsid w:val="00452194"/>
    <w:rsid w:val="00462754"/>
    <w:rsid w:val="00464A0A"/>
    <w:rsid w:val="00484975"/>
    <w:rsid w:val="00494B84"/>
    <w:rsid w:val="004D66BF"/>
    <w:rsid w:val="004D6FF9"/>
    <w:rsid w:val="004F14A3"/>
    <w:rsid w:val="004F3447"/>
    <w:rsid w:val="0050471A"/>
    <w:rsid w:val="00544BF6"/>
    <w:rsid w:val="00556496"/>
    <w:rsid w:val="0056221C"/>
    <w:rsid w:val="005720BE"/>
    <w:rsid w:val="00581F24"/>
    <w:rsid w:val="00595D37"/>
    <w:rsid w:val="005A661E"/>
    <w:rsid w:val="005B32DE"/>
    <w:rsid w:val="005D13D4"/>
    <w:rsid w:val="005D7372"/>
    <w:rsid w:val="005E2CD2"/>
    <w:rsid w:val="00607F27"/>
    <w:rsid w:val="00657DE8"/>
    <w:rsid w:val="00663B32"/>
    <w:rsid w:val="006708BC"/>
    <w:rsid w:val="00670E25"/>
    <w:rsid w:val="00697476"/>
    <w:rsid w:val="006A2CE4"/>
    <w:rsid w:val="006D120D"/>
    <w:rsid w:val="006F4377"/>
    <w:rsid w:val="006F7817"/>
    <w:rsid w:val="00725173"/>
    <w:rsid w:val="0073513A"/>
    <w:rsid w:val="00737D0A"/>
    <w:rsid w:val="00772CAE"/>
    <w:rsid w:val="00775575"/>
    <w:rsid w:val="00780CE1"/>
    <w:rsid w:val="007B570A"/>
    <w:rsid w:val="007E7CE4"/>
    <w:rsid w:val="007F4986"/>
    <w:rsid w:val="00822CA7"/>
    <w:rsid w:val="00830AD4"/>
    <w:rsid w:val="00854822"/>
    <w:rsid w:val="00861A42"/>
    <w:rsid w:val="008948C0"/>
    <w:rsid w:val="00894FD1"/>
    <w:rsid w:val="008A28EA"/>
    <w:rsid w:val="008B0F5E"/>
    <w:rsid w:val="008B585B"/>
    <w:rsid w:val="008B654B"/>
    <w:rsid w:val="008C7942"/>
    <w:rsid w:val="008D453C"/>
    <w:rsid w:val="008E74D4"/>
    <w:rsid w:val="009042F7"/>
    <w:rsid w:val="0091472C"/>
    <w:rsid w:val="0092036A"/>
    <w:rsid w:val="0092645A"/>
    <w:rsid w:val="00945788"/>
    <w:rsid w:val="0096069F"/>
    <w:rsid w:val="009649DE"/>
    <w:rsid w:val="0099613C"/>
    <w:rsid w:val="009C4378"/>
    <w:rsid w:val="009F79F0"/>
    <w:rsid w:val="00A97A08"/>
    <w:rsid w:val="00AB0DAC"/>
    <w:rsid w:val="00AC0CB8"/>
    <w:rsid w:val="00AE5617"/>
    <w:rsid w:val="00AF57ED"/>
    <w:rsid w:val="00B01DA1"/>
    <w:rsid w:val="00B070F9"/>
    <w:rsid w:val="00B1005B"/>
    <w:rsid w:val="00B24248"/>
    <w:rsid w:val="00B259B0"/>
    <w:rsid w:val="00B362F4"/>
    <w:rsid w:val="00B41B53"/>
    <w:rsid w:val="00B62C89"/>
    <w:rsid w:val="00B813AE"/>
    <w:rsid w:val="00BB120D"/>
    <w:rsid w:val="00BB5BE9"/>
    <w:rsid w:val="00BC2AF5"/>
    <w:rsid w:val="00BC7D4B"/>
    <w:rsid w:val="00BD4171"/>
    <w:rsid w:val="00BE2982"/>
    <w:rsid w:val="00BE510C"/>
    <w:rsid w:val="00C11671"/>
    <w:rsid w:val="00C12ED3"/>
    <w:rsid w:val="00C57287"/>
    <w:rsid w:val="00C81780"/>
    <w:rsid w:val="00CB5D8B"/>
    <w:rsid w:val="00CB6D4E"/>
    <w:rsid w:val="00CC187B"/>
    <w:rsid w:val="00CD1211"/>
    <w:rsid w:val="00CD1BBE"/>
    <w:rsid w:val="00CD798B"/>
    <w:rsid w:val="00D0135C"/>
    <w:rsid w:val="00D17BB9"/>
    <w:rsid w:val="00D609F3"/>
    <w:rsid w:val="00D65D0D"/>
    <w:rsid w:val="00D76D80"/>
    <w:rsid w:val="00D8269E"/>
    <w:rsid w:val="00D834F2"/>
    <w:rsid w:val="00DA31E8"/>
    <w:rsid w:val="00DB09E1"/>
    <w:rsid w:val="00DC2CAE"/>
    <w:rsid w:val="00E07EC5"/>
    <w:rsid w:val="00E22146"/>
    <w:rsid w:val="00E33F67"/>
    <w:rsid w:val="00E64DFC"/>
    <w:rsid w:val="00E75A11"/>
    <w:rsid w:val="00E76892"/>
    <w:rsid w:val="00E82616"/>
    <w:rsid w:val="00E83944"/>
    <w:rsid w:val="00E91001"/>
    <w:rsid w:val="00E91F20"/>
    <w:rsid w:val="00EB3522"/>
    <w:rsid w:val="00EC1A32"/>
    <w:rsid w:val="00ED40C2"/>
    <w:rsid w:val="00EE413B"/>
    <w:rsid w:val="00EF589B"/>
    <w:rsid w:val="00F04511"/>
    <w:rsid w:val="00F429A3"/>
    <w:rsid w:val="00F42BB3"/>
    <w:rsid w:val="00F4354E"/>
    <w:rsid w:val="00F44144"/>
    <w:rsid w:val="00F45F40"/>
    <w:rsid w:val="00F5161E"/>
    <w:rsid w:val="00F66F88"/>
    <w:rsid w:val="00F8776A"/>
    <w:rsid w:val="00F96C91"/>
    <w:rsid w:val="00FC2E52"/>
    <w:rsid w:val="00FF6433"/>
    <w:rsid w:val="012805F2"/>
    <w:rsid w:val="01300A54"/>
    <w:rsid w:val="01585107"/>
    <w:rsid w:val="01602E31"/>
    <w:rsid w:val="01CD1E8E"/>
    <w:rsid w:val="01D5158A"/>
    <w:rsid w:val="02052EFE"/>
    <w:rsid w:val="023A13C5"/>
    <w:rsid w:val="02641C78"/>
    <w:rsid w:val="02AC5043"/>
    <w:rsid w:val="02B5550D"/>
    <w:rsid w:val="02B72B34"/>
    <w:rsid w:val="02C716F2"/>
    <w:rsid w:val="02FA3C2A"/>
    <w:rsid w:val="034B0077"/>
    <w:rsid w:val="03A80776"/>
    <w:rsid w:val="03AE46A0"/>
    <w:rsid w:val="03DC55FE"/>
    <w:rsid w:val="03F37647"/>
    <w:rsid w:val="041C3746"/>
    <w:rsid w:val="04334AFD"/>
    <w:rsid w:val="044C3A2A"/>
    <w:rsid w:val="04BF47C6"/>
    <w:rsid w:val="05283485"/>
    <w:rsid w:val="05303BEF"/>
    <w:rsid w:val="05833543"/>
    <w:rsid w:val="05A46F1D"/>
    <w:rsid w:val="05DF6C92"/>
    <w:rsid w:val="068A65C5"/>
    <w:rsid w:val="079C307E"/>
    <w:rsid w:val="07A52791"/>
    <w:rsid w:val="07A92713"/>
    <w:rsid w:val="07A9614B"/>
    <w:rsid w:val="07CE688F"/>
    <w:rsid w:val="07DF6436"/>
    <w:rsid w:val="08354784"/>
    <w:rsid w:val="08384319"/>
    <w:rsid w:val="086B2B03"/>
    <w:rsid w:val="0877145E"/>
    <w:rsid w:val="0879671D"/>
    <w:rsid w:val="08C55905"/>
    <w:rsid w:val="08D40E5B"/>
    <w:rsid w:val="097C114F"/>
    <w:rsid w:val="09940E3E"/>
    <w:rsid w:val="09A6308D"/>
    <w:rsid w:val="09EE4616"/>
    <w:rsid w:val="09F5251B"/>
    <w:rsid w:val="0A0C3D25"/>
    <w:rsid w:val="0A3A0F83"/>
    <w:rsid w:val="0A552BBF"/>
    <w:rsid w:val="0AA37423"/>
    <w:rsid w:val="0B386076"/>
    <w:rsid w:val="0B7D0DE7"/>
    <w:rsid w:val="0BE14583"/>
    <w:rsid w:val="0BEC445A"/>
    <w:rsid w:val="0C016B3F"/>
    <w:rsid w:val="0C1B0B08"/>
    <w:rsid w:val="0C1C46D6"/>
    <w:rsid w:val="0CA836E0"/>
    <w:rsid w:val="0CCF75ED"/>
    <w:rsid w:val="0CDA2926"/>
    <w:rsid w:val="0CF855BA"/>
    <w:rsid w:val="0D896A37"/>
    <w:rsid w:val="0E2667D9"/>
    <w:rsid w:val="0E427A76"/>
    <w:rsid w:val="0E733D8C"/>
    <w:rsid w:val="0E8176D2"/>
    <w:rsid w:val="0F096933"/>
    <w:rsid w:val="0F18213C"/>
    <w:rsid w:val="0F1A2951"/>
    <w:rsid w:val="0F78250C"/>
    <w:rsid w:val="0F900ED3"/>
    <w:rsid w:val="0F9148B0"/>
    <w:rsid w:val="0FBA17E5"/>
    <w:rsid w:val="0FF07B89"/>
    <w:rsid w:val="10276447"/>
    <w:rsid w:val="104D4694"/>
    <w:rsid w:val="10A54005"/>
    <w:rsid w:val="10B834E8"/>
    <w:rsid w:val="10BA7D72"/>
    <w:rsid w:val="112717D8"/>
    <w:rsid w:val="113D146D"/>
    <w:rsid w:val="115C45CD"/>
    <w:rsid w:val="116A1D36"/>
    <w:rsid w:val="11973961"/>
    <w:rsid w:val="11BA23C6"/>
    <w:rsid w:val="11ED1475"/>
    <w:rsid w:val="12BE09F5"/>
    <w:rsid w:val="12E024D3"/>
    <w:rsid w:val="131D2034"/>
    <w:rsid w:val="132374FD"/>
    <w:rsid w:val="13627040"/>
    <w:rsid w:val="139601F4"/>
    <w:rsid w:val="13DF5E74"/>
    <w:rsid w:val="13E82B9A"/>
    <w:rsid w:val="13F71F88"/>
    <w:rsid w:val="14446A46"/>
    <w:rsid w:val="14552650"/>
    <w:rsid w:val="145A3AAF"/>
    <w:rsid w:val="146E5199"/>
    <w:rsid w:val="14836805"/>
    <w:rsid w:val="14B10FEF"/>
    <w:rsid w:val="14C20893"/>
    <w:rsid w:val="15011C07"/>
    <w:rsid w:val="152A7AD3"/>
    <w:rsid w:val="154D422A"/>
    <w:rsid w:val="156F5AD8"/>
    <w:rsid w:val="158105D1"/>
    <w:rsid w:val="159832F5"/>
    <w:rsid w:val="15CD5166"/>
    <w:rsid w:val="15D83071"/>
    <w:rsid w:val="15FF783B"/>
    <w:rsid w:val="16746F0C"/>
    <w:rsid w:val="167C04B7"/>
    <w:rsid w:val="169E7925"/>
    <w:rsid w:val="16A119D7"/>
    <w:rsid w:val="16AE28C5"/>
    <w:rsid w:val="16C06224"/>
    <w:rsid w:val="170F074D"/>
    <w:rsid w:val="171D07E9"/>
    <w:rsid w:val="17335EBA"/>
    <w:rsid w:val="17417BBE"/>
    <w:rsid w:val="174D36C8"/>
    <w:rsid w:val="17942BA8"/>
    <w:rsid w:val="17CB1227"/>
    <w:rsid w:val="17FC507B"/>
    <w:rsid w:val="181A33D4"/>
    <w:rsid w:val="18344AA4"/>
    <w:rsid w:val="188B3FAB"/>
    <w:rsid w:val="18A70B70"/>
    <w:rsid w:val="18D91EF4"/>
    <w:rsid w:val="18E66703"/>
    <w:rsid w:val="18E81572"/>
    <w:rsid w:val="1953564C"/>
    <w:rsid w:val="19963FAE"/>
    <w:rsid w:val="19E26C85"/>
    <w:rsid w:val="1A0C3E57"/>
    <w:rsid w:val="1A564859"/>
    <w:rsid w:val="1A9D6217"/>
    <w:rsid w:val="1AAA1160"/>
    <w:rsid w:val="1B50009C"/>
    <w:rsid w:val="1B534647"/>
    <w:rsid w:val="1C392D8D"/>
    <w:rsid w:val="1C8C2D30"/>
    <w:rsid w:val="1CFB1D8D"/>
    <w:rsid w:val="1D0B075C"/>
    <w:rsid w:val="1D9417CA"/>
    <w:rsid w:val="1D9D7C95"/>
    <w:rsid w:val="1EE0723D"/>
    <w:rsid w:val="1F8F0558"/>
    <w:rsid w:val="1FF25B6C"/>
    <w:rsid w:val="202C231D"/>
    <w:rsid w:val="20360B87"/>
    <w:rsid w:val="204818BF"/>
    <w:rsid w:val="206246F4"/>
    <w:rsid w:val="206920A9"/>
    <w:rsid w:val="208D45F4"/>
    <w:rsid w:val="20C54825"/>
    <w:rsid w:val="20E34258"/>
    <w:rsid w:val="210424A6"/>
    <w:rsid w:val="21087652"/>
    <w:rsid w:val="213746D9"/>
    <w:rsid w:val="21443C44"/>
    <w:rsid w:val="214C58B1"/>
    <w:rsid w:val="215A670B"/>
    <w:rsid w:val="218507D3"/>
    <w:rsid w:val="21AC58FD"/>
    <w:rsid w:val="21BD7776"/>
    <w:rsid w:val="21EE5526"/>
    <w:rsid w:val="22144A4D"/>
    <w:rsid w:val="2220007F"/>
    <w:rsid w:val="22947F00"/>
    <w:rsid w:val="236C1F89"/>
    <w:rsid w:val="23723199"/>
    <w:rsid w:val="240B4AC2"/>
    <w:rsid w:val="24235570"/>
    <w:rsid w:val="244D1C30"/>
    <w:rsid w:val="247521C2"/>
    <w:rsid w:val="24F0700B"/>
    <w:rsid w:val="251E239D"/>
    <w:rsid w:val="25BD63B8"/>
    <w:rsid w:val="25C87D3F"/>
    <w:rsid w:val="260C4861"/>
    <w:rsid w:val="26701D5A"/>
    <w:rsid w:val="26F22526"/>
    <w:rsid w:val="27210AA7"/>
    <w:rsid w:val="277A7B4A"/>
    <w:rsid w:val="27951B4F"/>
    <w:rsid w:val="27CC2316"/>
    <w:rsid w:val="281B3F52"/>
    <w:rsid w:val="287B12F5"/>
    <w:rsid w:val="2885458A"/>
    <w:rsid w:val="28D46680"/>
    <w:rsid w:val="28EA5B59"/>
    <w:rsid w:val="292D14EE"/>
    <w:rsid w:val="29710F8A"/>
    <w:rsid w:val="2990258A"/>
    <w:rsid w:val="2A5E4FC3"/>
    <w:rsid w:val="2A7664D0"/>
    <w:rsid w:val="2A9E0CC9"/>
    <w:rsid w:val="2A9F778E"/>
    <w:rsid w:val="2AD0439D"/>
    <w:rsid w:val="2B2F2088"/>
    <w:rsid w:val="2B3C4653"/>
    <w:rsid w:val="2BEF6303"/>
    <w:rsid w:val="2BFF20E3"/>
    <w:rsid w:val="2C007292"/>
    <w:rsid w:val="2C730B86"/>
    <w:rsid w:val="2C7F39CF"/>
    <w:rsid w:val="2C905A6F"/>
    <w:rsid w:val="2CDC1DD0"/>
    <w:rsid w:val="2CE81CEE"/>
    <w:rsid w:val="2DB5501F"/>
    <w:rsid w:val="2DB94F50"/>
    <w:rsid w:val="2DD26AC5"/>
    <w:rsid w:val="2DE72A9E"/>
    <w:rsid w:val="2E193317"/>
    <w:rsid w:val="2E504556"/>
    <w:rsid w:val="2ECC4445"/>
    <w:rsid w:val="2ED253A1"/>
    <w:rsid w:val="2EE16762"/>
    <w:rsid w:val="2F1D6A55"/>
    <w:rsid w:val="2F201CE2"/>
    <w:rsid w:val="2F2633BB"/>
    <w:rsid w:val="2F6A2714"/>
    <w:rsid w:val="2F6C6772"/>
    <w:rsid w:val="2F6F4675"/>
    <w:rsid w:val="2FC229A0"/>
    <w:rsid w:val="2FCF4325"/>
    <w:rsid w:val="30167A19"/>
    <w:rsid w:val="303422BC"/>
    <w:rsid w:val="307A53F6"/>
    <w:rsid w:val="30823D52"/>
    <w:rsid w:val="31664C67"/>
    <w:rsid w:val="319E11D8"/>
    <w:rsid w:val="31D67064"/>
    <w:rsid w:val="32250871"/>
    <w:rsid w:val="325C463C"/>
    <w:rsid w:val="326C1F2D"/>
    <w:rsid w:val="327F4E05"/>
    <w:rsid w:val="32CD233D"/>
    <w:rsid w:val="32D528F6"/>
    <w:rsid w:val="32E177AD"/>
    <w:rsid w:val="33054C11"/>
    <w:rsid w:val="332424BA"/>
    <w:rsid w:val="3358276D"/>
    <w:rsid w:val="338F5CB4"/>
    <w:rsid w:val="347157D3"/>
    <w:rsid w:val="34772B57"/>
    <w:rsid w:val="348C746F"/>
    <w:rsid w:val="34964AD5"/>
    <w:rsid w:val="34C640C6"/>
    <w:rsid w:val="34D85722"/>
    <w:rsid w:val="34E05565"/>
    <w:rsid w:val="352A0649"/>
    <w:rsid w:val="354E770C"/>
    <w:rsid w:val="35554796"/>
    <w:rsid w:val="355623C2"/>
    <w:rsid w:val="35F707B1"/>
    <w:rsid w:val="36A13DC1"/>
    <w:rsid w:val="36A84068"/>
    <w:rsid w:val="36C457DD"/>
    <w:rsid w:val="36D056D3"/>
    <w:rsid w:val="370A4129"/>
    <w:rsid w:val="37517286"/>
    <w:rsid w:val="37701834"/>
    <w:rsid w:val="37A66730"/>
    <w:rsid w:val="37BE5CA1"/>
    <w:rsid w:val="38244D71"/>
    <w:rsid w:val="38EC419A"/>
    <w:rsid w:val="392B5BB8"/>
    <w:rsid w:val="39505CBA"/>
    <w:rsid w:val="395E0E17"/>
    <w:rsid w:val="39B13FFD"/>
    <w:rsid w:val="39BB2C94"/>
    <w:rsid w:val="39F405FD"/>
    <w:rsid w:val="3A06128C"/>
    <w:rsid w:val="3AF2480A"/>
    <w:rsid w:val="3BAF1FB3"/>
    <w:rsid w:val="3BFEF43E"/>
    <w:rsid w:val="3C44312D"/>
    <w:rsid w:val="3C535A9D"/>
    <w:rsid w:val="3CBE2EC8"/>
    <w:rsid w:val="3CFA2F32"/>
    <w:rsid w:val="3D6C57B0"/>
    <w:rsid w:val="3D7D3B8B"/>
    <w:rsid w:val="3DC1600B"/>
    <w:rsid w:val="3DD82BC1"/>
    <w:rsid w:val="3E2677D3"/>
    <w:rsid w:val="3E4C6C0D"/>
    <w:rsid w:val="3E607CB0"/>
    <w:rsid w:val="3ED850C2"/>
    <w:rsid w:val="3EDB77EC"/>
    <w:rsid w:val="3EE3071E"/>
    <w:rsid w:val="3EE65CBF"/>
    <w:rsid w:val="3F0D6888"/>
    <w:rsid w:val="3F1E487C"/>
    <w:rsid w:val="3F1F50E2"/>
    <w:rsid w:val="3F636627"/>
    <w:rsid w:val="3F6B0D3E"/>
    <w:rsid w:val="3F6F0A83"/>
    <w:rsid w:val="3F9FCA7A"/>
    <w:rsid w:val="3FE43CE8"/>
    <w:rsid w:val="3FE71217"/>
    <w:rsid w:val="3FF3600E"/>
    <w:rsid w:val="40273C3E"/>
    <w:rsid w:val="404E4227"/>
    <w:rsid w:val="40635258"/>
    <w:rsid w:val="4078207E"/>
    <w:rsid w:val="40992662"/>
    <w:rsid w:val="40B016EB"/>
    <w:rsid w:val="415E39A1"/>
    <w:rsid w:val="4186567C"/>
    <w:rsid w:val="41BD79E6"/>
    <w:rsid w:val="42B94100"/>
    <w:rsid w:val="42CB0432"/>
    <w:rsid w:val="43171B3F"/>
    <w:rsid w:val="431B1A85"/>
    <w:rsid w:val="433404FB"/>
    <w:rsid w:val="43732D41"/>
    <w:rsid w:val="43AE6E75"/>
    <w:rsid w:val="43D855B3"/>
    <w:rsid w:val="44362938"/>
    <w:rsid w:val="44395A07"/>
    <w:rsid w:val="445B57AD"/>
    <w:rsid w:val="44DA58F6"/>
    <w:rsid w:val="44DF2224"/>
    <w:rsid w:val="450A1630"/>
    <w:rsid w:val="456B3E64"/>
    <w:rsid w:val="45CA31D1"/>
    <w:rsid w:val="46371F9A"/>
    <w:rsid w:val="46E516EC"/>
    <w:rsid w:val="470E79D1"/>
    <w:rsid w:val="474B3425"/>
    <w:rsid w:val="475D11F5"/>
    <w:rsid w:val="47C51446"/>
    <w:rsid w:val="48004E90"/>
    <w:rsid w:val="48037977"/>
    <w:rsid w:val="481D0BDA"/>
    <w:rsid w:val="48863C4D"/>
    <w:rsid w:val="488B3D02"/>
    <w:rsid w:val="488B3E90"/>
    <w:rsid w:val="49327380"/>
    <w:rsid w:val="49367E73"/>
    <w:rsid w:val="49996F4C"/>
    <w:rsid w:val="49C01DCC"/>
    <w:rsid w:val="49CA4084"/>
    <w:rsid w:val="49DF1A55"/>
    <w:rsid w:val="4A446C45"/>
    <w:rsid w:val="4A813037"/>
    <w:rsid w:val="4AA566BF"/>
    <w:rsid w:val="4AEC6328"/>
    <w:rsid w:val="4B196583"/>
    <w:rsid w:val="4B321FE3"/>
    <w:rsid w:val="4C270821"/>
    <w:rsid w:val="4C710208"/>
    <w:rsid w:val="4C7A7C0E"/>
    <w:rsid w:val="4CC82B81"/>
    <w:rsid w:val="4D6207CA"/>
    <w:rsid w:val="4D78026F"/>
    <w:rsid w:val="4D8A7F72"/>
    <w:rsid w:val="4D911B61"/>
    <w:rsid w:val="4DC224C9"/>
    <w:rsid w:val="4E280576"/>
    <w:rsid w:val="4E73268D"/>
    <w:rsid w:val="4ED1320A"/>
    <w:rsid w:val="4ED41E6F"/>
    <w:rsid w:val="4ED82B4A"/>
    <w:rsid w:val="4EF46414"/>
    <w:rsid w:val="4F23227D"/>
    <w:rsid w:val="4F562E26"/>
    <w:rsid w:val="4F7C5BC1"/>
    <w:rsid w:val="4FB355BA"/>
    <w:rsid w:val="50034542"/>
    <w:rsid w:val="500B4831"/>
    <w:rsid w:val="502827A0"/>
    <w:rsid w:val="504D5F1B"/>
    <w:rsid w:val="50AA192C"/>
    <w:rsid w:val="50B44815"/>
    <w:rsid w:val="50D85B10"/>
    <w:rsid w:val="50DF6AD4"/>
    <w:rsid w:val="510115F0"/>
    <w:rsid w:val="513923F3"/>
    <w:rsid w:val="514E1A7B"/>
    <w:rsid w:val="51776BFC"/>
    <w:rsid w:val="521605BB"/>
    <w:rsid w:val="523A6A77"/>
    <w:rsid w:val="523B7729"/>
    <w:rsid w:val="525F3D4F"/>
    <w:rsid w:val="5284445D"/>
    <w:rsid w:val="52956FD1"/>
    <w:rsid w:val="52F46732"/>
    <w:rsid w:val="52F5392F"/>
    <w:rsid w:val="530F0D59"/>
    <w:rsid w:val="534978C5"/>
    <w:rsid w:val="53530390"/>
    <w:rsid w:val="53961D52"/>
    <w:rsid w:val="53B23765"/>
    <w:rsid w:val="53C12965"/>
    <w:rsid w:val="54C35EF2"/>
    <w:rsid w:val="54EB0D83"/>
    <w:rsid w:val="54F9493A"/>
    <w:rsid w:val="559E534F"/>
    <w:rsid w:val="55F75FF5"/>
    <w:rsid w:val="56263937"/>
    <w:rsid w:val="5666564E"/>
    <w:rsid w:val="566A6979"/>
    <w:rsid w:val="56BA4E2C"/>
    <w:rsid w:val="5708294C"/>
    <w:rsid w:val="57301F5A"/>
    <w:rsid w:val="57544D93"/>
    <w:rsid w:val="57C847BA"/>
    <w:rsid w:val="57CC7542"/>
    <w:rsid w:val="58001617"/>
    <w:rsid w:val="587F7C40"/>
    <w:rsid w:val="58852126"/>
    <w:rsid w:val="58C91430"/>
    <w:rsid w:val="58D16EB4"/>
    <w:rsid w:val="58D30D7D"/>
    <w:rsid w:val="58EF14C9"/>
    <w:rsid w:val="593E4C9A"/>
    <w:rsid w:val="59456A28"/>
    <w:rsid w:val="59680634"/>
    <w:rsid w:val="597E4324"/>
    <w:rsid w:val="598D0C2A"/>
    <w:rsid w:val="59977AFC"/>
    <w:rsid w:val="599D2F68"/>
    <w:rsid w:val="599D602A"/>
    <w:rsid w:val="59F45DE6"/>
    <w:rsid w:val="59F63FFA"/>
    <w:rsid w:val="59FA24F4"/>
    <w:rsid w:val="5A0A191F"/>
    <w:rsid w:val="5ABA72F5"/>
    <w:rsid w:val="5B0D4349"/>
    <w:rsid w:val="5B3752F1"/>
    <w:rsid w:val="5B532A17"/>
    <w:rsid w:val="5BCA1774"/>
    <w:rsid w:val="5C2C37BF"/>
    <w:rsid w:val="5C2C74C3"/>
    <w:rsid w:val="5C9D2F6F"/>
    <w:rsid w:val="5CA25997"/>
    <w:rsid w:val="5CA42C57"/>
    <w:rsid w:val="5D6677C8"/>
    <w:rsid w:val="5E2522A0"/>
    <w:rsid w:val="5E5459C4"/>
    <w:rsid w:val="5E660BAD"/>
    <w:rsid w:val="5E7A7ABF"/>
    <w:rsid w:val="5EC339D8"/>
    <w:rsid w:val="5EEC3265"/>
    <w:rsid w:val="5F0B79F1"/>
    <w:rsid w:val="5F905284"/>
    <w:rsid w:val="5FC92B2B"/>
    <w:rsid w:val="5FCE083C"/>
    <w:rsid w:val="5FD43BF7"/>
    <w:rsid w:val="60535010"/>
    <w:rsid w:val="616947FF"/>
    <w:rsid w:val="616C43F0"/>
    <w:rsid w:val="619E016B"/>
    <w:rsid w:val="620F6BE9"/>
    <w:rsid w:val="629B51FA"/>
    <w:rsid w:val="634C6130"/>
    <w:rsid w:val="637938CB"/>
    <w:rsid w:val="639B7544"/>
    <w:rsid w:val="63C817C4"/>
    <w:rsid w:val="63DA774A"/>
    <w:rsid w:val="64287ECD"/>
    <w:rsid w:val="6446293F"/>
    <w:rsid w:val="64753A6A"/>
    <w:rsid w:val="64D826FB"/>
    <w:rsid w:val="65044496"/>
    <w:rsid w:val="6537035C"/>
    <w:rsid w:val="655A363C"/>
    <w:rsid w:val="66E11A52"/>
    <w:rsid w:val="66E208BC"/>
    <w:rsid w:val="66EE05FD"/>
    <w:rsid w:val="67325AE7"/>
    <w:rsid w:val="673E7474"/>
    <w:rsid w:val="674B1DDA"/>
    <w:rsid w:val="67521072"/>
    <w:rsid w:val="675C3547"/>
    <w:rsid w:val="676E61E6"/>
    <w:rsid w:val="677FF903"/>
    <w:rsid w:val="67894E0B"/>
    <w:rsid w:val="67DF3D9C"/>
    <w:rsid w:val="67FE4901"/>
    <w:rsid w:val="6809719D"/>
    <w:rsid w:val="68946DF6"/>
    <w:rsid w:val="689B5B56"/>
    <w:rsid w:val="68C830C1"/>
    <w:rsid w:val="69155407"/>
    <w:rsid w:val="69224E2F"/>
    <w:rsid w:val="692F3DEC"/>
    <w:rsid w:val="696317A5"/>
    <w:rsid w:val="69661D66"/>
    <w:rsid w:val="6A1D3989"/>
    <w:rsid w:val="6A32609D"/>
    <w:rsid w:val="6A862F4C"/>
    <w:rsid w:val="6AB3071C"/>
    <w:rsid w:val="6ACE4F93"/>
    <w:rsid w:val="6AFD14EF"/>
    <w:rsid w:val="6B1E415E"/>
    <w:rsid w:val="6B3C1940"/>
    <w:rsid w:val="6B715A64"/>
    <w:rsid w:val="6B8B0C28"/>
    <w:rsid w:val="6BAEC33B"/>
    <w:rsid w:val="6BB22405"/>
    <w:rsid w:val="6BB72874"/>
    <w:rsid w:val="6BC44432"/>
    <w:rsid w:val="6CEB6364"/>
    <w:rsid w:val="6CED5A6B"/>
    <w:rsid w:val="6D246148"/>
    <w:rsid w:val="6D382F3C"/>
    <w:rsid w:val="6DFF75FD"/>
    <w:rsid w:val="6F364F80"/>
    <w:rsid w:val="6F3E3C39"/>
    <w:rsid w:val="6F84060A"/>
    <w:rsid w:val="6FAC15DE"/>
    <w:rsid w:val="6FDB5CB3"/>
    <w:rsid w:val="700417EE"/>
    <w:rsid w:val="707B75D6"/>
    <w:rsid w:val="70CF73FA"/>
    <w:rsid w:val="71091190"/>
    <w:rsid w:val="7117679A"/>
    <w:rsid w:val="711E68DF"/>
    <w:rsid w:val="7151673F"/>
    <w:rsid w:val="71BC57F8"/>
    <w:rsid w:val="71C06DF3"/>
    <w:rsid w:val="71E711A1"/>
    <w:rsid w:val="71FC428B"/>
    <w:rsid w:val="72845521"/>
    <w:rsid w:val="72A165D2"/>
    <w:rsid w:val="72A474AC"/>
    <w:rsid w:val="72A66883"/>
    <w:rsid w:val="72C5738D"/>
    <w:rsid w:val="730526C9"/>
    <w:rsid w:val="732673DE"/>
    <w:rsid w:val="737B14C0"/>
    <w:rsid w:val="73927DA8"/>
    <w:rsid w:val="73D054C5"/>
    <w:rsid w:val="7409167E"/>
    <w:rsid w:val="74870065"/>
    <w:rsid w:val="74BF9DF1"/>
    <w:rsid w:val="74FC9D21"/>
    <w:rsid w:val="74FFEA5C"/>
    <w:rsid w:val="753F32E7"/>
    <w:rsid w:val="756D87DA"/>
    <w:rsid w:val="75AA012D"/>
    <w:rsid w:val="75AE4C20"/>
    <w:rsid w:val="75DC67AA"/>
    <w:rsid w:val="75F145C2"/>
    <w:rsid w:val="76042F71"/>
    <w:rsid w:val="76171B4F"/>
    <w:rsid w:val="763C3A5F"/>
    <w:rsid w:val="763D1FBB"/>
    <w:rsid w:val="764F0F26"/>
    <w:rsid w:val="766A0B1E"/>
    <w:rsid w:val="769128D3"/>
    <w:rsid w:val="76C41CAD"/>
    <w:rsid w:val="76C47A81"/>
    <w:rsid w:val="7738607B"/>
    <w:rsid w:val="77523AE4"/>
    <w:rsid w:val="7761478A"/>
    <w:rsid w:val="77684FAE"/>
    <w:rsid w:val="776C6709"/>
    <w:rsid w:val="777B5496"/>
    <w:rsid w:val="7783598A"/>
    <w:rsid w:val="77BFC22A"/>
    <w:rsid w:val="77C30AEB"/>
    <w:rsid w:val="77D0774B"/>
    <w:rsid w:val="77F06BB5"/>
    <w:rsid w:val="781757B0"/>
    <w:rsid w:val="782050AE"/>
    <w:rsid w:val="784C008B"/>
    <w:rsid w:val="784F3822"/>
    <w:rsid w:val="794B6368"/>
    <w:rsid w:val="795A3ADA"/>
    <w:rsid w:val="798B5EE4"/>
    <w:rsid w:val="799F38BD"/>
    <w:rsid w:val="79EB01F5"/>
    <w:rsid w:val="79F86C6D"/>
    <w:rsid w:val="7A074B71"/>
    <w:rsid w:val="7A6E1F94"/>
    <w:rsid w:val="7ADA6EF9"/>
    <w:rsid w:val="7B311A8B"/>
    <w:rsid w:val="7B556765"/>
    <w:rsid w:val="7B61485D"/>
    <w:rsid w:val="7B7B492E"/>
    <w:rsid w:val="7B9052C5"/>
    <w:rsid w:val="7BC75408"/>
    <w:rsid w:val="7C286864"/>
    <w:rsid w:val="7D1E3AD3"/>
    <w:rsid w:val="7D282638"/>
    <w:rsid w:val="7D45208A"/>
    <w:rsid w:val="7D596403"/>
    <w:rsid w:val="7DB543A2"/>
    <w:rsid w:val="7DFA270B"/>
    <w:rsid w:val="7E0D61F8"/>
    <w:rsid w:val="7E2A3713"/>
    <w:rsid w:val="7E517E03"/>
    <w:rsid w:val="7E5F5E41"/>
    <w:rsid w:val="7E88183C"/>
    <w:rsid w:val="7ED12A8E"/>
    <w:rsid w:val="7EEF1768"/>
    <w:rsid w:val="7EF6C97C"/>
    <w:rsid w:val="7F2E0940"/>
    <w:rsid w:val="7F2F992B"/>
    <w:rsid w:val="7F561FF3"/>
    <w:rsid w:val="7F5D76A2"/>
    <w:rsid w:val="7F5EE1CD"/>
    <w:rsid w:val="7F6BE463"/>
    <w:rsid w:val="7F831653"/>
    <w:rsid w:val="7FBB9109"/>
    <w:rsid w:val="7FBE3FB3"/>
    <w:rsid w:val="7FFFE87B"/>
    <w:rsid w:val="97733284"/>
    <w:rsid w:val="9BF101B3"/>
    <w:rsid w:val="A7116835"/>
    <w:rsid w:val="B3FDCF6B"/>
    <w:rsid w:val="B6F6E13D"/>
    <w:rsid w:val="B79B5FDD"/>
    <w:rsid w:val="B9D8C3AD"/>
    <w:rsid w:val="C7B75E7D"/>
    <w:rsid w:val="CA5C912A"/>
    <w:rsid w:val="D7CFB5AE"/>
    <w:rsid w:val="D7FA565B"/>
    <w:rsid w:val="D7FF7267"/>
    <w:rsid w:val="DBDD438F"/>
    <w:rsid w:val="DBFF6633"/>
    <w:rsid w:val="DD1F3E4B"/>
    <w:rsid w:val="DDB3BB3D"/>
    <w:rsid w:val="DFE5385A"/>
    <w:rsid w:val="EC96C493"/>
    <w:rsid w:val="EDCB26A4"/>
    <w:rsid w:val="EDFCDDF3"/>
    <w:rsid w:val="EE5B21C7"/>
    <w:rsid w:val="EEFFE64C"/>
    <w:rsid w:val="EF1E8492"/>
    <w:rsid w:val="EF6F943F"/>
    <w:rsid w:val="EFBD1E17"/>
    <w:rsid w:val="EFDBE8FF"/>
    <w:rsid w:val="EFDFAA0A"/>
    <w:rsid w:val="EFEFDDB5"/>
    <w:rsid w:val="F2F7787A"/>
    <w:rsid w:val="F5FF71D7"/>
    <w:rsid w:val="F77E353F"/>
    <w:rsid w:val="F9DFCA4A"/>
    <w:rsid w:val="F9EF5234"/>
    <w:rsid w:val="FD6E2FF9"/>
    <w:rsid w:val="FDEA56E8"/>
    <w:rsid w:val="FF37C024"/>
    <w:rsid w:val="FF64FBE3"/>
    <w:rsid w:val="FF7337BE"/>
    <w:rsid w:val="FF7AEF68"/>
    <w:rsid w:val="FFBF2AE7"/>
    <w:rsid w:val="FFFFA46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10">
    <w:name w:val="Default Paragraph Font"/>
    <w:semiHidden/>
    <w:uiPriority w:val="0"/>
  </w:style>
  <w:style w:type="table" w:default="1" w:styleId="8">
    <w:name w:val="Normal Table"/>
    <w:semiHidden/>
    <w:uiPriority w:val="0"/>
    <w:tblPr>
      <w:tblStyle w:val="8"/>
      <w:tblLayout w:type="fixed"/>
      <w:tblCellMar>
        <w:top w:w="0" w:type="dxa"/>
        <w:left w:w="108" w:type="dxa"/>
        <w:bottom w:w="0" w:type="dxa"/>
        <w:right w:w="108" w:type="dxa"/>
      </w:tblCellMar>
    </w:tblPr>
  </w:style>
  <w:style w:type="paragraph" w:styleId="2">
    <w:name w:val="Body Text"/>
    <w:basedOn w:val="1"/>
    <w:uiPriority w:val="0"/>
    <w:pPr>
      <w:spacing w:before="93" w:beforeLines="30"/>
    </w:pPr>
    <w:rPr>
      <w:rFonts w:ascii="仿宋_GB2312" w:eastAsia="仿宋_GB2312"/>
      <w:sz w:val="30"/>
    </w:rPr>
  </w:style>
  <w:style w:type="paragraph" w:styleId="3">
    <w:name w:val="Balloon Text"/>
    <w:basedOn w:val="1"/>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uiPriority w:val="0"/>
    <w:pPr>
      <w:widowControl w:val="0"/>
      <w:jc w:val="both"/>
    </w:pPr>
    <w:tblPr>
      <w:tblStyle w:val="8"/>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Strong"/>
    <w:qFormat/>
    <w:uiPriority w:val="0"/>
    <w:rPr>
      <w:b/>
    </w:rPr>
  </w:style>
  <w:style w:type="character" w:styleId="12">
    <w:name w:val="page number"/>
    <w:basedOn w:val="10"/>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4152</Words>
  <Characters>4414</Characters>
  <Lines>21</Lines>
  <Paragraphs>6</Paragraphs>
  <TotalTime>7</TotalTime>
  <ScaleCrop>false</ScaleCrop>
  <LinksUpToDate>false</LinksUpToDate>
  <CharactersWithSpaces>4607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2015-03-18T08:36:00Z</dcterms:created>
  <dc:creator>赵树子</dc:creator>
  <cp:lastModifiedBy>Administrator</cp:lastModifiedBy>
  <cp:lastPrinted>2021-06-07T13:56:19Z</cp:lastPrinted>
  <dcterms:modified xsi:type="dcterms:W3CDTF">2025-04-24T13:31:18Z</dcterms:modified>
  <dc:title>四川省财政厅2011年部门预算编制说明</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19D2D05D9334428CB24BB17377E4DBAA_13</vt:lpwstr>
  </property>
  <property fmtid="{D5CDD505-2E9C-101B-9397-08002B2CF9AE}" pid="4" name="KSOTemplateDocerSaveRecord">
    <vt:lpwstr>eyJoZGlkIjoiZTI2YzRjOTU0MmU4NmM3NzZmMzU1NmQyNGU2ZjFkMzciLCJ1c2VySWQiOiIyNzc1NjA1ODgifQ==</vt:lpwstr>
  </property>
</Properties>
</file>