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sz w:val="32"/>
          <w:szCs w:val="32"/>
          <w:lang w:val="en-US" w:eastAsia="zh-CN"/>
        </w:rPr>
      </w:pPr>
      <w:r>
        <w:rPr>
          <w:rFonts w:hint="eastAsia"/>
          <w:sz w:val="32"/>
          <w:szCs w:val="32"/>
          <w:lang w:val="en-US" w:eastAsia="zh-CN"/>
        </w:rPr>
        <w:t>附件二</w:t>
      </w:r>
    </w:p>
    <w:p>
      <w:pPr>
        <w:pStyle w:val="4"/>
        <w:bidi w:val="0"/>
        <w:jc w:val="center"/>
        <w:rPr>
          <w:rFonts w:hint="eastAsia"/>
        </w:rPr>
      </w:pPr>
      <w:r>
        <w:rPr>
          <w:rFonts w:hint="eastAsia"/>
        </w:rPr>
        <w:t>眼视光中心招商项目评分细则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00"/>
        <w:gridCol w:w="900"/>
        <w:gridCol w:w="361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4" w:type="dxa"/>
            <w:vAlign w:val="center"/>
          </w:tcPr>
          <w:p>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序号</w:t>
            </w:r>
          </w:p>
        </w:tc>
        <w:tc>
          <w:tcPr>
            <w:tcW w:w="1500" w:type="dxa"/>
            <w:vAlign w:val="center"/>
          </w:tcPr>
          <w:p>
            <w:pPr>
              <w:spacing w:beforeLines="0" w:afterLines="0" w:line="440" w:lineRule="exact"/>
              <w:ind w:left="525"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评分因素</w:t>
            </w:r>
          </w:p>
        </w:tc>
        <w:tc>
          <w:tcPr>
            <w:tcW w:w="900" w:type="dxa"/>
            <w:vAlign w:val="center"/>
          </w:tcPr>
          <w:p>
            <w:pPr>
              <w:spacing w:beforeLines="0" w:afterLines="0" w:line="440" w:lineRule="exact"/>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分值</w:t>
            </w:r>
          </w:p>
        </w:tc>
        <w:tc>
          <w:tcPr>
            <w:tcW w:w="3613" w:type="dxa"/>
            <w:vAlign w:val="center"/>
          </w:tcPr>
          <w:p>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评分标准</w:t>
            </w:r>
          </w:p>
        </w:tc>
        <w:tc>
          <w:tcPr>
            <w:tcW w:w="1705" w:type="dxa"/>
            <w:vAlign w:val="center"/>
          </w:tcPr>
          <w:p>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1</w:t>
            </w:r>
          </w:p>
        </w:tc>
        <w:tc>
          <w:tcPr>
            <w:tcW w:w="1500" w:type="dxa"/>
            <w:vAlign w:val="center"/>
          </w:tcPr>
          <w:p>
            <w:pPr>
              <w:spacing w:beforeLines="0" w:afterLines="0" w:line="440" w:lineRule="exact"/>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报价</w:t>
            </w:r>
          </w:p>
        </w:tc>
        <w:tc>
          <w:tcPr>
            <w:tcW w:w="900" w:type="dxa"/>
            <w:vAlign w:val="center"/>
          </w:tcPr>
          <w:p>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45</w:t>
            </w:r>
            <w:bookmarkStart w:id="0" w:name="_GoBack"/>
            <w:bookmarkEnd w:id="0"/>
          </w:p>
        </w:tc>
        <w:tc>
          <w:tcPr>
            <w:tcW w:w="3613" w:type="dxa"/>
            <w:vAlign w:val="center"/>
          </w:tcPr>
          <w:p>
            <w:pPr>
              <w:pStyle w:val="8"/>
              <w:spacing w:beforeLines="0" w:afterLines="0" w:line="300" w:lineRule="exact"/>
              <w:ind w:firstLine="0" w:firstLineChars="0"/>
              <w:jc w:val="left"/>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以本次符合要求的有效报价最高价为基准价</w:t>
            </w:r>
            <w:r>
              <w:rPr>
                <w:rFonts w:hint="eastAsia" w:ascii="宋体" w:hAnsi="宋体" w:cs="宋体"/>
                <w:color w:val="000000"/>
                <w:sz w:val="24"/>
                <w:szCs w:val="24"/>
              </w:rPr>
              <w:t>，投标报价得分=(投标报价／基准价)×45分。</w:t>
            </w:r>
          </w:p>
        </w:tc>
        <w:tc>
          <w:tcPr>
            <w:tcW w:w="1705" w:type="dxa"/>
            <w:vAlign w:val="center"/>
          </w:tcPr>
          <w:p>
            <w:pPr>
              <w:numPr>
                <w:ilvl w:val="0"/>
                <w:numId w:val="0"/>
              </w:numPr>
              <w:spacing w:beforeLines="0" w:afterLines="0"/>
              <w:ind w:left="0" w:leftChars="0" w:firstLine="0" w:firstLineChars="0"/>
              <w:jc w:val="left"/>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保留小数点后两位。（少于2万/年作无效投标处理）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2</w:t>
            </w:r>
          </w:p>
        </w:tc>
        <w:tc>
          <w:tcPr>
            <w:tcW w:w="1500" w:type="dxa"/>
            <w:vAlign w:val="center"/>
          </w:tcPr>
          <w:p>
            <w:pPr>
              <w:spacing w:beforeLines="0" w:afterLines="0" w:line="440" w:lineRule="exact"/>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运营管理</w:t>
            </w:r>
          </w:p>
          <w:p>
            <w:pPr>
              <w:spacing w:beforeLines="0" w:afterLines="0" w:line="440" w:lineRule="exact"/>
              <w:ind w:firstLine="480" w:firstLineChars="200"/>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方案</w:t>
            </w:r>
          </w:p>
        </w:tc>
        <w:tc>
          <w:tcPr>
            <w:tcW w:w="900" w:type="dxa"/>
            <w:vAlign w:val="center"/>
          </w:tcPr>
          <w:p>
            <w:pPr>
              <w:spacing w:beforeLines="0" w:afterLines="0" w:line="440" w:lineRule="exact"/>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21</w:t>
            </w:r>
          </w:p>
        </w:tc>
        <w:tc>
          <w:tcPr>
            <w:tcW w:w="3613" w:type="dxa"/>
            <w:vAlign w:val="center"/>
          </w:tcPr>
          <w:p>
            <w:pPr>
              <w:spacing w:beforeLines="0" w:afterLines="0"/>
              <w:jc w:val="left"/>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参与商家提供运营管理方案，方案内容包括但不限于：①项目运营计划、②项目人员组成、③验光配镜流程、④产品质量保障措施、⑤售后服务方案 、⑥安全生产管理制度、⑦应急预案等进行详细的阐述，内容齐全、科学合理得21分；若有一项缺失扣3分，每一项有不详尽/不合理扣1.5分</w:t>
            </w:r>
            <w:r>
              <w:rPr>
                <w:rFonts w:hint="eastAsia" w:ascii="宋体" w:hAnsi="宋体" w:cs="宋体"/>
                <w:color w:val="auto"/>
                <w:sz w:val="24"/>
                <w:szCs w:val="24"/>
                <w:lang w:eastAsia="zh-CN"/>
              </w:rPr>
              <w:t>。</w:t>
            </w:r>
          </w:p>
        </w:tc>
        <w:tc>
          <w:tcPr>
            <w:tcW w:w="1705" w:type="dxa"/>
            <w:vAlign w:val="center"/>
          </w:tcPr>
          <w:p>
            <w:pPr>
              <w:spacing w:beforeLines="0" w:afterLines="0" w:line="440" w:lineRule="exact"/>
              <w:ind w:firstLine="480" w:firstLineChars="200"/>
              <w:jc w:val="left"/>
              <w:textAlignment w:val="baseline"/>
              <w:rPr>
                <w:rFonts w:hint="eastAsia" w:ascii="宋体" w:hAnsi="宋体" w:cs="宋体"/>
                <w:color w:val="auto"/>
                <w:sz w:val="24"/>
                <w:szCs w:val="24"/>
              </w:rPr>
            </w:pPr>
          </w:p>
          <w:p>
            <w:pPr>
              <w:spacing w:beforeLines="0" w:afterLines="0" w:line="440" w:lineRule="exact"/>
              <w:jc w:val="left"/>
              <w:textAlignment w:val="baseline"/>
              <w:rPr>
                <w:rFonts w:hint="eastAsia" w:ascii="宋体" w:hAnsi="宋体" w:cs="宋体" w:eastAsia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3</w:t>
            </w:r>
          </w:p>
        </w:tc>
        <w:tc>
          <w:tcPr>
            <w:tcW w:w="1500" w:type="dxa"/>
            <w:vAlign w:val="center"/>
          </w:tcPr>
          <w:p>
            <w:pPr>
              <w:spacing w:beforeLines="0" w:afterLines="0" w:line="300" w:lineRule="exact"/>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视力筛查能力</w:t>
            </w:r>
          </w:p>
        </w:tc>
        <w:tc>
          <w:tcPr>
            <w:tcW w:w="900" w:type="dxa"/>
            <w:vAlign w:val="center"/>
          </w:tcPr>
          <w:p>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20</w:t>
            </w:r>
          </w:p>
        </w:tc>
        <w:tc>
          <w:tcPr>
            <w:tcW w:w="3613" w:type="dxa"/>
            <w:vAlign w:val="center"/>
          </w:tcPr>
          <w:p>
            <w:pPr>
              <w:numPr>
                <w:ilvl w:val="0"/>
                <w:numId w:val="0"/>
              </w:numPr>
              <w:spacing w:beforeLines="0" w:afterLines="0"/>
              <w:rPr>
                <w:rFonts w:hint="eastAsia" w:ascii="宋体" w:hAnsi="宋体" w:cs="宋体"/>
                <w:color w:val="auto"/>
                <w:sz w:val="24"/>
                <w:szCs w:val="24"/>
              </w:rPr>
            </w:pPr>
            <w:r>
              <w:rPr>
                <w:rFonts w:hint="eastAsia" w:ascii="宋体" w:hAnsi="宋体" w:cs="宋体"/>
                <w:color w:val="auto"/>
                <w:sz w:val="24"/>
                <w:szCs w:val="24"/>
              </w:rPr>
              <w:t>1.参与商家提供参与“明眸”健康工程等视力筛查的工作经验或类似政府组织的大型视力筛查工作项目资料（每参加过1次得2.5分，最多得10分）；</w:t>
            </w:r>
          </w:p>
          <w:p>
            <w:pPr>
              <w:numPr>
                <w:ilvl w:val="0"/>
                <w:numId w:val="0"/>
              </w:numPr>
              <w:spacing w:beforeLines="0" w:afterLines="0"/>
              <w:ind w:left="0" w:leftChars="0" w:firstLine="0" w:firstLineChars="0"/>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2.能为学校、医院提供视力筛查大数据平台，拥有筛查统筹能力，提供完整的筛查方案，满足家、校、医系统之间数据互联互通得10分，仅满足医院系统数据互联互通得5分。</w:t>
            </w:r>
          </w:p>
        </w:tc>
        <w:tc>
          <w:tcPr>
            <w:tcW w:w="1705" w:type="dxa"/>
            <w:vAlign w:val="center"/>
          </w:tcPr>
          <w:p>
            <w:pPr>
              <w:numPr>
                <w:ilvl w:val="0"/>
                <w:numId w:val="0"/>
              </w:num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第1</w:t>
            </w:r>
            <w:r>
              <w:rPr>
                <w:rFonts w:hint="eastAsia" w:ascii="宋体" w:hAnsi="宋体" w:cs="宋体"/>
                <w:color w:val="auto"/>
                <w:sz w:val="24"/>
                <w:szCs w:val="24"/>
              </w:rPr>
              <w:t>项须提供政府相关文件（加盖鲜章）等证明材料。</w:t>
            </w:r>
          </w:p>
          <w:p>
            <w:pPr>
              <w:numPr>
                <w:ilvl w:val="0"/>
                <w:numId w:val="0"/>
              </w:numPr>
              <w:spacing w:beforeLines="0" w:afterLines="0"/>
              <w:ind w:left="0" w:leftChars="0" w:firstLine="0" w:firstLineChars="0"/>
              <w:rPr>
                <w:rFonts w:hint="eastAsia" w:asciiTheme="minorHAnsi" w:hAnsiTheme="minorHAnsi" w:eastAsiaTheme="minorEastAsia" w:cstheme="minorBidi"/>
                <w:kern w:val="2"/>
                <w:sz w:val="21"/>
                <w:szCs w:val="24"/>
                <w:lang w:val="en-US" w:eastAsia="zh-CN" w:bidi="ar-SA"/>
              </w:rPr>
            </w:pPr>
            <w:r>
              <w:rPr>
                <w:rFonts w:hint="eastAsia" w:ascii="宋体" w:hAnsi="宋体" w:cs="宋体"/>
                <w:color w:val="auto"/>
                <w:sz w:val="24"/>
                <w:szCs w:val="24"/>
                <w:lang w:val="en-US" w:eastAsia="zh-CN"/>
              </w:rPr>
              <w:t>第2项</w:t>
            </w:r>
            <w:r>
              <w:rPr>
                <w:rFonts w:hint="eastAsia" w:ascii="宋体" w:hAnsi="宋体" w:cs="宋体"/>
                <w:color w:val="auto"/>
                <w:sz w:val="24"/>
                <w:szCs w:val="24"/>
              </w:rPr>
              <w:t>须提供系统软件采购合同</w:t>
            </w:r>
            <w:r>
              <w:rPr>
                <w:rFonts w:hint="eastAsia" w:ascii="宋体" w:hAnsi="宋体" w:cs="宋体"/>
                <w:color w:val="auto"/>
                <w:sz w:val="24"/>
                <w:szCs w:val="24"/>
                <w:lang w:val="en-US" w:eastAsia="zh-CN"/>
              </w:rPr>
              <w:t>或</w:t>
            </w:r>
            <w:r>
              <w:rPr>
                <w:rFonts w:hint="eastAsia" w:ascii="宋体" w:hAnsi="宋体" w:cs="宋体"/>
                <w:color w:val="auto"/>
                <w:sz w:val="24"/>
                <w:szCs w:val="24"/>
              </w:rPr>
              <w:t>系统界面截图。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4</w:t>
            </w:r>
          </w:p>
        </w:tc>
        <w:tc>
          <w:tcPr>
            <w:tcW w:w="1500" w:type="dxa"/>
            <w:vAlign w:val="center"/>
          </w:tcPr>
          <w:p>
            <w:pPr>
              <w:spacing w:beforeLines="0" w:afterLines="0" w:line="300" w:lineRule="exact"/>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装修方案</w:t>
            </w:r>
          </w:p>
        </w:tc>
        <w:tc>
          <w:tcPr>
            <w:tcW w:w="900" w:type="dxa"/>
            <w:vAlign w:val="center"/>
          </w:tcPr>
          <w:p>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9</w:t>
            </w:r>
          </w:p>
        </w:tc>
        <w:tc>
          <w:tcPr>
            <w:tcW w:w="3613" w:type="dxa"/>
            <w:vAlign w:val="center"/>
          </w:tcPr>
          <w:p>
            <w:pPr>
              <w:spacing w:beforeLines="0" w:afterLines="0"/>
              <w:ind w:firstLine="480" w:firstLineChars="200"/>
              <w:jc w:val="left"/>
              <w:textAlignment w:val="baseline"/>
              <w:rPr>
                <w:rFonts w:hint="eastAsia" w:ascii="宋体" w:hAnsi="宋体" w:cs="宋体"/>
                <w:color w:val="auto"/>
                <w:sz w:val="24"/>
                <w:szCs w:val="24"/>
              </w:rPr>
            </w:pPr>
            <w:r>
              <w:rPr>
                <w:rFonts w:hint="eastAsia" w:ascii="宋体" w:hAnsi="宋体" w:cs="宋体"/>
                <w:color w:val="auto"/>
                <w:sz w:val="24"/>
                <w:szCs w:val="24"/>
              </w:rPr>
              <w:t>参与商家提供项目装修方案效果图（彩色）。根据我院项目场地和实际需求得分。</w:t>
            </w:r>
          </w:p>
          <w:p>
            <w:pPr>
              <w:spacing w:beforeLines="0" w:afterLines="0"/>
              <w:jc w:val="left"/>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优得7-9分，良得4-6分，差得1-3分，不提供不得分。</w:t>
            </w:r>
          </w:p>
        </w:tc>
        <w:tc>
          <w:tcPr>
            <w:tcW w:w="1705" w:type="dxa"/>
            <w:vAlign w:val="center"/>
          </w:tcPr>
          <w:p>
            <w:pPr>
              <w:numPr>
                <w:ilvl w:val="0"/>
                <w:numId w:val="0"/>
              </w:numPr>
              <w:spacing w:beforeLines="0" w:afterLines="0"/>
              <w:ind w:left="0" w:leftChars="0" w:firstLine="0" w:firstLineChars="0"/>
              <w:jc w:val="left"/>
              <w:rPr>
                <w:rFonts w:hint="eastAsia" w:ascii="宋体" w:hAnsi="宋体" w:cs="宋体" w:eastAsiaTheme="minorEastAsia"/>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vAlign w:val="center"/>
          </w:tcPr>
          <w:p>
            <w:pPr>
              <w:spacing w:beforeLines="0" w:afterLines="0" w:line="440" w:lineRule="exact"/>
              <w:ind w:left="525" w:hanging="525" w:hangingChars="250"/>
              <w:jc w:val="center"/>
              <w:textAlignment w:val="baseline"/>
              <w:rPr>
                <w:rFonts w:hint="eastAsia"/>
                <w:sz w:val="21"/>
                <w:szCs w:val="24"/>
              </w:rPr>
            </w:pPr>
          </w:p>
          <w:p>
            <w:pPr>
              <w:spacing w:beforeLines="0" w:afterLines="0" w:line="440" w:lineRule="exact"/>
              <w:ind w:left="525" w:hanging="525" w:hangingChars="250"/>
              <w:jc w:val="center"/>
              <w:textAlignment w:val="baseline"/>
              <w:rPr>
                <w:rFonts w:hint="eastAsia"/>
              </w:rPr>
            </w:pPr>
            <w:r>
              <w:rPr>
                <w:rFonts w:hint="eastAsia"/>
                <w:sz w:val="21"/>
                <w:szCs w:val="24"/>
              </w:rPr>
              <w:t>5</w:t>
            </w:r>
          </w:p>
          <w:p>
            <w:pPr>
              <w:spacing w:beforeLines="0" w:afterLines="0"/>
              <w:rPr>
                <w:rFonts w:hint="eastAsia"/>
                <w:sz w:val="21"/>
                <w:szCs w:val="24"/>
              </w:rPr>
            </w:pPr>
          </w:p>
          <w:p>
            <w:pPr>
              <w:spacing w:beforeLines="0" w:afterLines="0"/>
              <w:jc w:val="left"/>
              <w:rPr>
                <w:rFonts w:hint="eastAsia" w:asciiTheme="minorHAnsi" w:hAnsiTheme="minorHAnsi" w:eastAsiaTheme="minorEastAsia" w:cstheme="minorBidi"/>
                <w:kern w:val="2"/>
                <w:sz w:val="21"/>
                <w:szCs w:val="24"/>
                <w:lang w:val="en-US" w:eastAsia="zh-CN" w:bidi="ar-SA"/>
              </w:rPr>
            </w:pPr>
          </w:p>
        </w:tc>
        <w:tc>
          <w:tcPr>
            <w:tcW w:w="1500" w:type="dxa"/>
            <w:vAlign w:val="center"/>
          </w:tcPr>
          <w:p>
            <w:pPr>
              <w:spacing w:beforeLines="0" w:afterLines="0" w:line="300" w:lineRule="exact"/>
              <w:jc w:val="center"/>
              <w:textAlignment w:val="baseline"/>
              <w:rPr>
                <w:rFonts w:hint="default" w:ascii="宋体" w:hAnsi="宋体" w:cs="宋体" w:eastAsiaTheme="minorEastAsia"/>
                <w:color w:val="000000"/>
                <w:kern w:val="2"/>
                <w:sz w:val="24"/>
                <w:szCs w:val="24"/>
                <w:lang w:val="en-US" w:eastAsia="zh-CN" w:bidi="ar-SA"/>
              </w:rPr>
            </w:pPr>
            <w:r>
              <w:rPr>
                <w:rFonts w:hint="eastAsia" w:ascii="宋体" w:hAnsi="宋体" w:cs="宋体"/>
                <w:color w:val="000000"/>
                <w:sz w:val="24"/>
                <w:szCs w:val="24"/>
                <w:lang w:val="en-US" w:eastAsia="zh-CN"/>
              </w:rPr>
              <w:t>类似业绩</w:t>
            </w:r>
          </w:p>
        </w:tc>
        <w:tc>
          <w:tcPr>
            <w:tcW w:w="900" w:type="dxa"/>
            <w:vAlign w:val="center"/>
          </w:tcPr>
          <w:p>
            <w:pPr>
              <w:spacing w:beforeLines="0" w:afterLines="0" w:line="440" w:lineRule="exact"/>
              <w:ind w:left="600" w:leftChars="0" w:hanging="600" w:hangingChars="250"/>
              <w:jc w:val="center"/>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sz w:val="24"/>
                <w:szCs w:val="24"/>
              </w:rPr>
              <w:t>5</w:t>
            </w:r>
          </w:p>
        </w:tc>
        <w:tc>
          <w:tcPr>
            <w:tcW w:w="3613" w:type="dxa"/>
            <w:vAlign w:val="center"/>
          </w:tcPr>
          <w:p>
            <w:pPr>
              <w:spacing w:beforeLines="0" w:afterLines="0" w:line="440" w:lineRule="exact"/>
              <w:jc w:val="left"/>
              <w:textAlignment w:val="baseline"/>
              <w:rPr>
                <w:rFonts w:hint="eastAsia" w:ascii="宋体" w:hAnsi="宋体" w:cs="宋体" w:eastAsiaTheme="minorEastAsia"/>
                <w:color w:val="000000"/>
                <w:kern w:val="2"/>
                <w:sz w:val="24"/>
                <w:szCs w:val="24"/>
                <w:lang w:val="en-US" w:eastAsia="zh-CN" w:bidi="ar-SA"/>
              </w:rPr>
            </w:pPr>
            <w:r>
              <w:rPr>
                <w:rFonts w:hint="eastAsia" w:ascii="宋体" w:hAnsi="宋体" w:cs="宋体"/>
                <w:color w:val="auto"/>
                <w:sz w:val="24"/>
                <w:szCs w:val="24"/>
              </w:rPr>
              <w:t>参与商家</w:t>
            </w:r>
            <w:r>
              <w:rPr>
                <w:rFonts w:hint="eastAsia" w:ascii="宋体" w:hAnsi="宋体" w:cs="宋体"/>
                <w:sz w:val="24"/>
                <w:szCs w:val="24"/>
              </w:rPr>
              <w:t>提供近三年与</w:t>
            </w:r>
            <w:r>
              <w:rPr>
                <w:rFonts w:hint="eastAsia" w:ascii="宋体" w:hAnsi="宋体" w:cs="宋体"/>
                <w:color w:val="auto"/>
                <w:sz w:val="24"/>
                <w:szCs w:val="24"/>
              </w:rPr>
              <w:t>二甲及以上公立医院合作</w:t>
            </w:r>
            <w:r>
              <w:rPr>
                <w:rFonts w:hint="eastAsia" w:ascii="宋体" w:hAnsi="宋体" w:cs="宋体"/>
                <w:sz w:val="24"/>
                <w:szCs w:val="24"/>
              </w:rPr>
              <w:t>类似业绩，每提供1个业绩得2.5分，</w:t>
            </w:r>
            <w:r>
              <w:rPr>
                <w:rFonts w:hint="eastAsia" w:ascii="宋体" w:hAnsi="宋体" w:cs="宋体"/>
                <w:sz w:val="24"/>
                <w:szCs w:val="24"/>
                <w:lang w:val="en-US" w:eastAsia="zh-CN"/>
              </w:rPr>
              <w:t>最多得</w:t>
            </w:r>
            <w:r>
              <w:rPr>
                <w:rFonts w:hint="eastAsia" w:ascii="宋体" w:hAnsi="宋体" w:cs="宋体"/>
                <w:sz w:val="24"/>
                <w:szCs w:val="24"/>
              </w:rPr>
              <w:t>5分。</w:t>
            </w:r>
          </w:p>
        </w:tc>
        <w:tc>
          <w:tcPr>
            <w:tcW w:w="1705" w:type="dxa"/>
            <w:vAlign w:val="center"/>
          </w:tcPr>
          <w:p>
            <w:pPr>
              <w:numPr>
                <w:ilvl w:val="0"/>
                <w:numId w:val="0"/>
              </w:numPr>
              <w:spacing w:beforeLines="0" w:afterLines="0"/>
              <w:ind w:left="0" w:leftChars="0" w:firstLine="0" w:firstLineChars="0"/>
              <w:jc w:val="left"/>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提供合同复印件或中标通知书并加盖鲜章</w:t>
            </w:r>
            <w:r>
              <w:rPr>
                <w:rFonts w:hint="eastAsia" w:ascii="宋体" w:hAnsi="宋体" w:cs="宋体"/>
                <w:color w:val="auto"/>
                <w:sz w:val="24"/>
                <w:szCs w:val="24"/>
                <w:lang w:eastAsia="zh-CN"/>
              </w:rPr>
              <w:t>，</w:t>
            </w:r>
            <w:r>
              <w:rPr>
                <w:rFonts w:hint="eastAsia" w:ascii="宋体" w:hAnsi="宋体" w:cs="宋体"/>
                <w:color w:val="auto"/>
                <w:sz w:val="24"/>
                <w:szCs w:val="24"/>
              </w:rPr>
              <w:t>不提供的不得分。</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D876DC"/>
    <w:rsid w:val="0D8558BB"/>
    <w:rsid w:val="101419BA"/>
    <w:rsid w:val="11E44BF7"/>
    <w:rsid w:val="123526EB"/>
    <w:rsid w:val="248D249B"/>
    <w:rsid w:val="2C1A6CEA"/>
    <w:rsid w:val="46F31745"/>
    <w:rsid w:val="49431BB4"/>
    <w:rsid w:val="580C3AB9"/>
    <w:rsid w:val="59B07FB1"/>
    <w:rsid w:val="67112E9A"/>
    <w:rsid w:val="68A022B2"/>
    <w:rsid w:val="755F161D"/>
    <w:rsid w:val="7F216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Lines="0" w:after="120" w:afterLines="0"/>
    </w:pPr>
    <w:rPr>
      <w:rFonts w:hint="default"/>
      <w:sz w:val="21"/>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unhideWhenUsed/>
    <w:qFormat/>
    <w:uiPriority w:val="34"/>
    <w:pPr>
      <w:spacing w:beforeLines="0" w:afterLines="0"/>
      <w:ind w:firstLine="420" w:firstLineChars="200"/>
    </w:pPr>
    <w:rPr>
      <w:rFonts w:hint="default"/>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571</Words>
  <Characters>593</Characters>
  <Lines>0</Lines>
  <Paragraphs>0</Paragraphs>
  <TotalTime>8</TotalTime>
  <ScaleCrop>false</ScaleCrop>
  <LinksUpToDate>false</LinksUpToDate>
  <CharactersWithSpaces>598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2025-06-17T02:45:00Z</dcterms:created>
  <dc:creator>蛐蛐儿</dc:creator>
  <cp:lastModifiedBy>Administrator</cp:lastModifiedBy>
  <cp:lastPrinted>2025-06-17T02:55:00Z</cp:lastPrinted>
  <dcterms:modified xsi:type="dcterms:W3CDTF">2025-06-25T08:55:57Z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5B8D2B76F6D04789BC4F10F5D0C219D2</vt:lpwstr>
  </property>
  <property fmtid="{D5CDD505-2E9C-101B-9397-08002B2CF9AE}" pid="4" name="KSOTemplateDocerSaveRecord">
    <vt:lpwstr>eyJoZGlkIjoiNGQxOTAzMTk2NzA1OTM2MTBiZDFmOGU1NDBhMzEzNmYiLCJ1c2VySWQiOiI0MzAxODIwNTYifQ==</vt:lpwstr>
  </property>
</Properties>
</file>