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1446" w:firstLineChars="400"/>
        <w:jc w:val="both"/>
      </w:pPr>
      <w:r>
        <w:rPr>
          <w:rFonts w:hint="eastAsia" w:ascii="宋体" w:hAnsi="宋体" w:eastAsia="宋体" w:cs="宋体"/>
          <w:i w:val="0"/>
          <w:iCs w:val="0"/>
          <w:caps w:val="0"/>
          <w:color w:val="000000"/>
          <w:spacing w:val="0"/>
          <w:sz w:val="36"/>
          <w:szCs w:val="36"/>
          <w:vertAlign w:val="baseline"/>
        </w:rPr>
        <w:t>双目视力筛查仪技术、服务及其他要求</w:t>
      </w:r>
    </w:p>
    <w:p>
      <w:pPr>
        <w:ind w:firstLine="562" w:firstLineChars="200"/>
        <w:rPr>
          <w:rFonts w:asciiTheme="minorEastAsia" w:hAnsiTheme="minorEastAsia" w:eastAsiaTheme="minorEastAsia"/>
          <w:b/>
          <w:bCs/>
          <w:szCs w:val="32"/>
        </w:rPr>
      </w:pPr>
      <w:r>
        <w:rPr>
          <w:rFonts w:ascii="宋体" w:hAnsi="宋体" w:cs="宋体"/>
          <w:b/>
          <w:bCs/>
          <w:sz w:val="28"/>
          <w:szCs w:val="28"/>
        </w:rPr>
        <w:t>一</w:t>
      </w:r>
      <w:r>
        <w:rPr>
          <w:rFonts w:hint="eastAsia" w:ascii="宋体" w:hAnsi="宋体" w:cs="宋体"/>
          <w:b/>
          <w:bCs/>
          <w:sz w:val="28"/>
          <w:szCs w:val="28"/>
        </w:rPr>
        <w:t>、</w:t>
      </w:r>
      <w:r>
        <w:rPr>
          <w:rFonts w:ascii="宋体" w:hAnsi="宋体" w:cs="宋体"/>
          <w:b/>
          <w:bCs/>
          <w:sz w:val="28"/>
          <w:szCs w:val="28"/>
        </w:rPr>
        <w:t>技术及功能要求</w:t>
      </w:r>
      <w:r>
        <w:rPr>
          <w:rFonts w:hint="eastAsia" w:ascii="Microsoft YaHei UI" w:hAnsi="Microsoft YaHei UI" w:eastAsia="Microsoft YaHei UI" w:cs="Microsoft JhengHei"/>
          <w:b/>
          <w:bCs/>
          <w:color w:val="000000" w:themeColor="text1"/>
          <w14:textFill>
            <w14:solidFill>
              <w14:schemeClr w14:val="tx1"/>
            </w14:solidFill>
          </w14:textFill>
        </w:rPr>
        <w:t>(</w:t>
      </w:r>
      <w:r>
        <w:rPr>
          <w:rFonts w:hint="eastAsia" w:ascii="Microsoft YaHei UI" w:hAnsi="Microsoft YaHei UI" w:eastAsia="Microsoft YaHei UI"/>
          <w:color w:val="000000" w:themeColor="text1"/>
          <w14:textFill>
            <w14:solidFill>
              <w14:schemeClr w14:val="tx1"/>
            </w14:solidFill>
          </w14:textFill>
        </w:rPr>
        <w:t>★</w:t>
      </w:r>
      <w:r>
        <w:rPr>
          <w:rFonts w:hint="eastAsia" w:ascii="Microsoft YaHei UI" w:hAnsi="Microsoft YaHei UI" w:eastAsia="Microsoft YaHei UI" w:cs="Microsoft JhengHei"/>
          <w:b/>
          <w:bCs/>
          <w:color w:val="000000" w:themeColor="text1"/>
          <w14:textFill>
            <w14:solidFill>
              <w14:schemeClr w14:val="tx1"/>
            </w14:solidFill>
          </w14:textFill>
        </w:rPr>
        <w:t>不满足每条扣</w:t>
      </w:r>
      <w:r>
        <w:rPr>
          <w:rFonts w:hint="eastAsia" w:ascii="Microsoft YaHei UI" w:hAnsi="Microsoft YaHei UI" w:eastAsia="Microsoft YaHei UI" w:cs="Microsoft JhengHei"/>
          <w:b/>
          <w:bCs/>
          <w:color w:val="000000" w:themeColor="text1"/>
          <w:lang w:val="en-US" w:eastAsia="zh-CN"/>
          <w14:textFill>
            <w14:solidFill>
              <w14:schemeClr w14:val="tx1"/>
            </w14:solidFill>
          </w14:textFill>
        </w:rPr>
        <w:t>4</w:t>
      </w:r>
      <w:r>
        <w:rPr>
          <w:rFonts w:hint="eastAsia" w:ascii="Microsoft YaHei UI" w:hAnsi="Microsoft YaHei UI" w:eastAsia="Microsoft YaHei UI" w:cs="Microsoft JhengHei"/>
          <w:b/>
          <w:bCs/>
          <w:color w:val="000000" w:themeColor="text1"/>
          <w14:textFill>
            <w14:solidFill>
              <w14:schemeClr w14:val="tx1"/>
            </w14:solidFill>
          </w14:textFill>
        </w:rPr>
        <w:t>分，非</w:t>
      </w:r>
      <w:r>
        <w:rPr>
          <w:rFonts w:hint="eastAsia" w:ascii="Microsoft YaHei UI" w:hAnsi="Microsoft YaHei UI" w:eastAsia="Microsoft YaHei UI"/>
          <w:color w:val="000000" w:themeColor="text1"/>
          <w14:textFill>
            <w14:solidFill>
              <w14:schemeClr w14:val="tx1"/>
            </w14:solidFill>
          </w14:textFill>
        </w:rPr>
        <w:t>★</w:t>
      </w:r>
      <w:r>
        <w:rPr>
          <w:rFonts w:hint="eastAsia" w:ascii="Microsoft YaHei UI" w:hAnsi="Microsoft YaHei UI" w:eastAsia="Microsoft YaHei UI" w:cs="Microsoft JhengHei"/>
          <w:b/>
          <w:bCs/>
          <w:color w:val="000000" w:themeColor="text1"/>
          <w14:textFill>
            <w14:solidFill>
              <w14:schemeClr w14:val="tx1"/>
            </w14:solidFill>
          </w14:textFill>
        </w:rPr>
        <w:t>不满足每条扣2分，扣完为止）</w:t>
      </w:r>
      <w:r>
        <w:rPr>
          <w:rFonts w:hint="eastAsia" w:asciiTheme="minorEastAsia" w:hAnsiTheme="minorEastAsia" w:eastAsiaTheme="minorEastAsia"/>
          <w:b/>
          <w:bCs/>
          <w:szCs w:val="32"/>
        </w:rPr>
        <w:t>：</w:t>
      </w:r>
    </w:p>
    <w:p>
      <w:pPr>
        <w:pStyle w:val="8"/>
        <w:numPr>
          <w:numId w:val="0"/>
        </w:numPr>
        <w:snapToGrid w:val="0"/>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cs="宋体"/>
          <w:snapToGrid w:val="0"/>
          <w:color w:val="auto"/>
          <w:kern w:val="0"/>
          <w:sz w:val="24"/>
          <w:szCs w:val="24"/>
          <w:lang w:val="en-US" w:eastAsia="zh-CN" w:bidi="ar-SA"/>
        </w:rPr>
        <w:t>1.</w:t>
      </w:r>
      <w:r>
        <w:rPr>
          <w:rFonts w:hint="eastAsia" w:ascii="宋体" w:hAnsi="宋体" w:eastAsia="宋体" w:cs="宋体"/>
          <w:snapToGrid w:val="0"/>
          <w:color w:val="auto"/>
          <w:kern w:val="0"/>
          <w:sz w:val="24"/>
          <w:szCs w:val="24"/>
          <w:lang w:val="en-US" w:eastAsia="en-US" w:bidi="ar-SA"/>
        </w:rPr>
        <w:t>适用对象：6个月-100岁。</w:t>
      </w:r>
    </w:p>
    <w:p>
      <w:p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2</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筛查内容：近视、远视、散光、屈光参差、眼位变化、瞳孔大小及间距、斜视及斜视角度、上睑下垂等。对近视、弱视、斜视风险进行筛查评估。</w:t>
      </w:r>
    </w:p>
    <w:p>
      <w:pPr>
        <w:pStyle w:val="8"/>
        <w:snapToGrid w:val="0"/>
        <w:ind w:left="0" w:leftChars="0"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3</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测量方式：双眼同时进行测量，也可对单眼进行测量。双眼及单眼模式可以任意切换。</w:t>
      </w:r>
    </w:p>
    <w:p>
      <w:pPr>
        <w:pStyle w:val="8"/>
        <w:snapToGrid w:val="0"/>
        <w:ind w:left="0" w:leftChars="0"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★4</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测量范围：-10.50D≤球镜度数≤+7.50D；-3.00D≤柱镜度数测量范围≤+3.00D； 1°≤轴位Axis≤180°。（提供产品彩页等证明材料）</w:t>
      </w:r>
    </w:p>
    <w:p>
      <w:pPr>
        <w:ind w:left="239" w:leftChars="114" w:firstLine="458" w:firstLineChars="191"/>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5</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平均测量时间：1S；测量距离：1M左右。</w:t>
      </w:r>
    </w:p>
    <w:p>
      <w:pPr>
        <w:ind w:left="239" w:leftChars="114" w:firstLine="458" w:firstLineChars="191"/>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★6</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设备敏感度≥90%，特异性高于90%（须提供相关文献证明材料）</w:t>
      </w:r>
    </w:p>
    <w:p>
      <w:p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7</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 xml:space="preserve">被测者距离提示：有数值显示来确定测试距离的功能，并且系统能主动提示测距过远或过近。(携带机器备验)     </w:t>
      </w:r>
    </w:p>
    <w:p>
      <w:pPr>
        <w:ind w:left="239" w:leftChars="114" w:firstLine="458" w:firstLineChars="191"/>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8</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注视方式：灯光及卡通音乐音效，能吸引受测者注意力集中。</w:t>
      </w:r>
    </w:p>
    <w:p>
      <w:pPr>
        <w:ind w:left="239" w:leftChars="114" w:firstLine="458" w:firstLineChars="191"/>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9</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数据接口：Wi-Fi / USB / 蓝牙；打印机接口：Wi-Fi。</w:t>
      </w:r>
    </w:p>
    <w:p>
      <w:p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10</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人体工程学设计：45°前倾操作屏幕，方便使用者以任何姿势操作，方便观察结果。彩色触摸显示屏,屏幕尺寸≥5.0英寸</w:t>
      </w:r>
    </w:p>
    <w:p>
      <w:p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11</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具备个体筛查和批量筛查模式。</w:t>
      </w:r>
    </w:p>
    <w:p>
      <w:p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12</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信息录入：主机触屏录入、扫码录入、批量导入。可直接在主机上输入中文个人信息。</w:t>
      </w:r>
    </w:p>
    <w:p>
      <w:p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★13</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能电脑批量导入、导出受测者信息，生成每位受测者对应二维码，便于数据统计及后台上传筛查结果，提高筛查效率。</w:t>
      </w:r>
    </w:p>
    <w:p>
      <w:p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★14</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需内置筛查专业软件，软件可对接云端数据处理系统。（需提供相关著作权证书）检测结果可通过网页端、软件端进行统计、上传及推送，使检测结果实现可追溯性。为医生、患者创建电子档案，实现信息共享和实时追踪。</w:t>
      </w:r>
    </w:p>
    <w:p>
      <w:pPr>
        <w:numPr>
          <w:ilvl w:val="0"/>
          <w:numId w:val="1"/>
        </w:num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打印报告形式：便签打印报告或A4彩色图文报告（彩色图文报告打印机选配）</w:t>
      </w:r>
    </w:p>
    <w:p>
      <w:pPr>
        <w:numPr>
          <w:numId w:val="0"/>
        </w:numPr>
        <w:ind w:firstLine="480" w:firstLineChars="200"/>
        <w:jc w:val="left"/>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16</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en-US" w:bidi="ar-SA"/>
        </w:rPr>
        <w:t>电池：2块可充电锂电池更换，续航≥5小时，方便长时间筛查。支持线充和座充两种方式，配备专用座充充电器。</w:t>
      </w:r>
    </w:p>
    <w:p>
      <w:pPr>
        <w:ind w:left="239" w:leftChars="114" w:firstLine="218" w:firstLineChars="91"/>
        <w:jc w:val="left"/>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17</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zh-CN" w:bidi="ar-SA"/>
        </w:rPr>
        <w:t>机器配有保护腕带，可预防机器掉落。</w:t>
      </w:r>
    </w:p>
    <w:p>
      <w:pPr>
        <w:ind w:firstLine="562" w:firstLineChars="200"/>
        <w:rPr>
          <w:rFonts w:ascii="宋体" w:hAnsi="宋体" w:cs="宋体"/>
          <w:b/>
          <w:bCs/>
          <w:sz w:val="28"/>
          <w:szCs w:val="28"/>
        </w:rPr>
      </w:pPr>
      <w:bookmarkStart w:id="0" w:name="_GoBack"/>
      <w:bookmarkEnd w:id="0"/>
      <w:r>
        <w:rPr>
          <w:rFonts w:hint="eastAsia" w:ascii="宋体" w:hAnsi="宋体" w:cs="宋体"/>
          <w:b/>
          <w:bCs/>
          <w:sz w:val="28"/>
          <w:szCs w:val="28"/>
        </w:rPr>
        <w:t>二、商务要求（实质性要求）</w:t>
      </w:r>
    </w:p>
    <w:p>
      <w:pPr>
        <w:spacing w:line="360" w:lineRule="auto"/>
        <w:ind w:firstLine="482" w:firstLineChars="200"/>
        <w:rPr>
          <w:rFonts w:ascii="宋体" w:hAnsi="宋体" w:cs="宋体"/>
          <w:sz w:val="24"/>
        </w:rPr>
      </w:pPr>
      <w:r>
        <w:rPr>
          <w:rFonts w:hint="eastAsia" w:ascii="宋体" w:hAnsi="宋体" w:cs="宋体"/>
          <w:b/>
          <w:bCs/>
          <w:kern w:val="0"/>
          <w:sz w:val="24"/>
        </w:rPr>
        <w:t>1.交货时间</w:t>
      </w:r>
      <w:r>
        <w:rPr>
          <w:rFonts w:hint="eastAsia" w:ascii="宋体" w:hAnsi="宋体" w:cs="宋体"/>
          <w:b/>
          <w:bCs/>
          <w:sz w:val="24"/>
        </w:rPr>
        <w:t>：</w:t>
      </w:r>
      <w:r>
        <w:rPr>
          <w:rFonts w:hint="eastAsia" w:ascii="宋体" w:hAnsi="宋体" w:cs="宋体"/>
          <w:sz w:val="24"/>
        </w:rPr>
        <w:t>签订合同后</w:t>
      </w:r>
      <w:r>
        <w:rPr>
          <w:rFonts w:ascii="宋体" w:hAnsi="宋体" w:cs="宋体"/>
          <w:sz w:val="24"/>
        </w:rPr>
        <w:t>10</w:t>
      </w:r>
      <w:r>
        <w:rPr>
          <w:rFonts w:hint="eastAsia" w:ascii="宋体" w:hAnsi="宋体" w:cs="宋体"/>
          <w:sz w:val="24"/>
        </w:rPr>
        <w:t>个日历天内完成货物安装、调试并交付使用。</w:t>
      </w:r>
    </w:p>
    <w:p>
      <w:pPr>
        <w:spacing w:line="360" w:lineRule="auto"/>
        <w:ind w:firstLine="482" w:firstLineChars="200"/>
        <w:rPr>
          <w:rFonts w:ascii="宋体" w:hAnsi="宋体" w:cs="宋体"/>
          <w:sz w:val="24"/>
        </w:rPr>
      </w:pPr>
      <w:r>
        <w:rPr>
          <w:rFonts w:hint="eastAsia" w:ascii="宋体" w:hAnsi="宋体" w:cs="宋体"/>
          <w:b/>
          <w:bCs/>
          <w:kern w:val="0"/>
          <w:sz w:val="24"/>
        </w:rPr>
        <w:t>2.履约地点</w:t>
      </w:r>
      <w:r>
        <w:rPr>
          <w:rFonts w:hint="eastAsia" w:ascii="宋体" w:hAnsi="宋体" w:cs="宋体"/>
          <w:kern w:val="0"/>
          <w:sz w:val="24"/>
        </w:rPr>
        <w:t>：巴中市妇幼保健院。</w:t>
      </w:r>
    </w:p>
    <w:p>
      <w:pPr>
        <w:pStyle w:val="5"/>
        <w:spacing w:line="460" w:lineRule="exact"/>
        <w:ind w:left="0" w:leftChars="0" w:firstLine="482" w:firstLineChars="200"/>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付款方式：</w:t>
      </w:r>
      <w:r>
        <w:rPr>
          <w:rFonts w:hint="eastAsia" w:ascii="宋体" w:hAnsi="宋体" w:eastAsia="宋体" w:cs="宋体"/>
          <w:color w:val="auto"/>
          <w:sz w:val="24"/>
          <w:szCs w:val="24"/>
        </w:rPr>
        <w:t>到货完成安装调试后，采购人按照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及供应商</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内容对供应商提供的产品最终验收合格后，供应商提供全额增值税普通发票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供应商未提供全额税票采购人有权拒付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，采购人以</w:t>
      </w:r>
      <w:r>
        <w:rPr>
          <w:rFonts w:hint="eastAsia" w:ascii="宋体" w:hAnsi="宋体" w:eastAsia="宋体" w:cs="宋体"/>
          <w:color w:val="auto"/>
          <w:sz w:val="24"/>
          <w:szCs w:val="24"/>
          <w:lang w:eastAsia="zh-CN"/>
        </w:rPr>
        <w:t>银行转账</w:t>
      </w:r>
      <w:r>
        <w:rPr>
          <w:rFonts w:hint="eastAsia" w:ascii="宋体" w:hAnsi="宋体" w:eastAsia="宋体" w:cs="宋体"/>
          <w:color w:val="auto"/>
          <w:sz w:val="24"/>
          <w:szCs w:val="24"/>
        </w:rPr>
        <w:t>方式向供应商支付总货款的</w:t>
      </w:r>
      <w:r>
        <w:rPr>
          <w:rFonts w:ascii="宋体" w:hAnsi="宋体" w:eastAsia="宋体" w:cs="宋体"/>
          <w:color w:val="auto"/>
          <w:sz w:val="24"/>
          <w:szCs w:val="24"/>
        </w:rPr>
        <w:t>95</w:t>
      </w:r>
      <w:r>
        <w:rPr>
          <w:rFonts w:hint="eastAsia" w:ascii="宋体" w:hAnsi="宋体" w:eastAsia="宋体" w:cs="宋体"/>
          <w:color w:val="auto"/>
          <w:sz w:val="24"/>
          <w:szCs w:val="24"/>
        </w:rPr>
        <w:t>%，余款5%于</w:t>
      </w:r>
      <w:r>
        <w:rPr>
          <w:rFonts w:hint="eastAsia" w:ascii="宋体" w:hAnsi="宋体" w:eastAsia="宋体" w:cs="宋体"/>
          <w:color w:val="auto"/>
          <w:sz w:val="24"/>
          <w:szCs w:val="24"/>
          <w:lang w:eastAsia="zh-CN"/>
        </w:rPr>
        <w:t>质保期满</w:t>
      </w:r>
      <w:r>
        <w:rPr>
          <w:rFonts w:hint="eastAsia" w:ascii="宋体" w:hAnsi="宋体" w:eastAsia="宋体" w:cs="宋体"/>
          <w:color w:val="auto"/>
          <w:sz w:val="24"/>
          <w:szCs w:val="24"/>
        </w:rPr>
        <w:t>后无质量问题无息全额支付</w:t>
      </w:r>
      <w:r>
        <w:rPr>
          <w:rFonts w:hint="eastAsia" w:ascii="宋体" w:hAnsi="宋体" w:eastAsia="宋体" w:cs="宋体"/>
          <w:color w:val="auto"/>
          <w:sz w:val="24"/>
          <w:szCs w:val="24"/>
          <w:lang w:eastAsia="zh-CN"/>
        </w:rPr>
        <w:t>。</w:t>
      </w:r>
    </w:p>
    <w:p>
      <w:pPr>
        <w:pStyle w:val="5"/>
        <w:spacing w:line="460" w:lineRule="exact"/>
        <w:ind w:left="0" w:leftChars="0" w:firstLine="482" w:firstLineChars="200"/>
        <w:rPr>
          <w:rFonts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rPr>
        <w:t>报价要求：</w:t>
      </w:r>
      <w:r>
        <w:rPr>
          <w:rFonts w:hint="eastAsia" w:ascii="宋体" w:hAnsi="宋体" w:eastAsia="宋体" w:cs="宋体"/>
          <w:color w:val="auto"/>
          <w:sz w:val="24"/>
          <w:szCs w:val="24"/>
        </w:rPr>
        <w:t>供应商所报价格包括设备、物流、保险、劳务、安装、调试、 培训、服务、与医院现有信息系统对接接口费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税费等完成本项目所需的一切费用，即包干价</w:t>
      </w:r>
      <w:r>
        <w:rPr>
          <w:rFonts w:hint="eastAsia" w:ascii="宋体" w:hAnsi="宋体" w:eastAsia="宋体" w:cs="宋体"/>
          <w:color w:val="auto"/>
          <w:sz w:val="24"/>
          <w:szCs w:val="24"/>
          <w:lang w:eastAsia="zh-CN"/>
        </w:rPr>
        <w:t>。</w:t>
      </w:r>
    </w:p>
    <w:p>
      <w:pPr>
        <w:pStyle w:val="5"/>
        <w:spacing w:line="460" w:lineRule="exact"/>
        <w:ind w:firstLine="0"/>
        <w:rPr>
          <w:rFonts w:ascii="宋体" w:hAnsi="宋体" w:eastAsia="宋体" w:cs="宋体"/>
          <w:b/>
          <w:bCs/>
          <w:color w:val="auto"/>
          <w:sz w:val="24"/>
          <w:szCs w:val="24"/>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rPr>
        <w:t>质保要求</w:t>
      </w:r>
    </w:p>
    <w:p>
      <w:pPr>
        <w:spacing w:line="360" w:lineRule="auto"/>
        <w:ind w:firstLine="480" w:firstLineChars="200"/>
        <w:rPr>
          <w:rFonts w:ascii="宋体" w:hAnsi="宋体" w:cs="宋体"/>
          <w:sz w:val="24"/>
        </w:rPr>
      </w:pPr>
      <w:r>
        <w:rPr>
          <w:rFonts w:hint="eastAsia" w:ascii="宋体" w:hAnsi="宋体" w:cs="宋体"/>
          <w:sz w:val="24"/>
        </w:rPr>
        <w:t>5.1设备质保期：1年。</w:t>
      </w:r>
    </w:p>
    <w:p>
      <w:pPr>
        <w:spacing w:line="360" w:lineRule="auto"/>
        <w:ind w:firstLine="480" w:firstLineChars="200"/>
        <w:rPr>
          <w:rFonts w:ascii="宋体" w:hAnsi="宋体" w:cs="宋体"/>
          <w:sz w:val="24"/>
        </w:rPr>
      </w:pPr>
      <w:r>
        <w:rPr>
          <w:rFonts w:hint="eastAsia" w:ascii="宋体" w:hAnsi="宋体" w:cs="宋体"/>
          <w:sz w:val="24"/>
        </w:rPr>
        <w:t>5.2设备质保期内供应商免费负责设备维修维护工作，供应商在接到采购人故障报修后，应在2小时内做出响应，如4小时内无法电话解决问题，供应商维修工程师在接到故障报修后24小时内到达采购人现场修理和更换零件（元旦、春节、劳动节、国庆节四个法定节日除外），费用由成交供应商承担，否则由此造成采购人的一切损失由成交供应商承担。</w:t>
      </w:r>
    </w:p>
    <w:p>
      <w:pPr>
        <w:spacing w:line="360" w:lineRule="auto"/>
        <w:ind w:firstLine="480" w:firstLineChars="200"/>
        <w:rPr>
          <w:rFonts w:ascii="宋体" w:hAnsi="宋体" w:cs="宋体"/>
          <w:sz w:val="24"/>
        </w:rPr>
      </w:pPr>
      <w:r>
        <w:rPr>
          <w:rFonts w:hint="eastAsia" w:ascii="宋体" w:hAnsi="宋体" w:cs="宋体"/>
          <w:sz w:val="24"/>
        </w:rPr>
        <w:t>5.3设备质保期内，如涉及更换配件的，则所换配件必须是原厂全新的，质保期外为终身维护，设备维修只收取配件费用，免收人工费、差旅费等其他费用。</w:t>
      </w:r>
    </w:p>
    <w:p>
      <w:pPr>
        <w:spacing w:line="360" w:lineRule="auto"/>
        <w:ind w:firstLine="480" w:firstLineChars="200"/>
        <w:rPr>
          <w:rFonts w:ascii="宋体" w:hAnsi="宋体" w:cs="宋体"/>
          <w:sz w:val="24"/>
        </w:rPr>
      </w:pPr>
      <w:r>
        <w:rPr>
          <w:rFonts w:hint="eastAsia" w:ascii="宋体" w:hAnsi="宋体" w:cs="宋体"/>
          <w:sz w:val="24"/>
        </w:rPr>
        <w:t>5.4供应商应保证设备终身零配件供应，并在设备质保期内免费提供该设备所需的维修零配件。</w:t>
      </w:r>
    </w:p>
    <w:p>
      <w:pPr>
        <w:spacing w:line="360" w:lineRule="auto"/>
        <w:ind w:firstLine="480" w:firstLineChars="200"/>
        <w:rPr>
          <w:rFonts w:ascii="宋体" w:hAnsi="宋体" w:cs="宋体"/>
          <w:sz w:val="24"/>
        </w:rPr>
      </w:pPr>
      <w:r>
        <w:rPr>
          <w:rFonts w:hint="eastAsia" w:ascii="宋体" w:hAnsi="宋体" w:cs="宋体"/>
          <w:sz w:val="24"/>
        </w:rPr>
        <w:t>5.5供应商保证设备年正常使用率大于95％（365 天/年计算），若 ≤95％则相应延长保修期。</w:t>
      </w:r>
    </w:p>
    <w:p>
      <w:pPr>
        <w:spacing w:line="360" w:lineRule="auto"/>
        <w:ind w:firstLine="480" w:firstLineChars="200"/>
        <w:rPr>
          <w:rFonts w:ascii="宋体" w:hAnsi="宋体" w:cs="宋体"/>
          <w:sz w:val="24"/>
        </w:rPr>
      </w:pPr>
      <w:r>
        <w:rPr>
          <w:rFonts w:hint="eastAsia" w:ascii="宋体" w:hAnsi="宋体" w:cs="宋体"/>
          <w:sz w:val="24"/>
        </w:rPr>
        <w:t xml:space="preserve">5.6设备使用期内，当设备软件有升级版本时，成交供应商承诺及时为采购人提供免费升级服务。若需要与采购人其他平台相连接，无偿提供接口软硬件，并配合接入，保证正常运行。 </w:t>
      </w:r>
    </w:p>
    <w:p>
      <w:pPr>
        <w:spacing w:line="360" w:lineRule="auto"/>
        <w:ind w:firstLine="482" w:firstLineChars="200"/>
        <w:rPr>
          <w:rFonts w:ascii="宋体" w:hAnsi="宋体" w:cs="宋体"/>
          <w:b/>
          <w:bCs/>
          <w:sz w:val="24"/>
        </w:rPr>
      </w:pPr>
      <w:r>
        <w:rPr>
          <w:rFonts w:hint="eastAsia" w:ascii="宋体" w:hAnsi="宋体" w:cs="宋体"/>
          <w:b/>
          <w:bCs/>
          <w:sz w:val="24"/>
        </w:rPr>
        <w:t>6.质量要求</w:t>
      </w:r>
    </w:p>
    <w:p>
      <w:pPr>
        <w:spacing w:line="360" w:lineRule="auto"/>
        <w:ind w:firstLine="480" w:firstLineChars="200"/>
        <w:rPr>
          <w:rFonts w:ascii="宋体" w:hAnsi="宋体" w:cs="宋体"/>
          <w:sz w:val="24"/>
        </w:rPr>
      </w:pPr>
      <w:r>
        <w:rPr>
          <w:rFonts w:hint="eastAsia" w:ascii="宋体" w:hAnsi="宋体" w:cs="宋体"/>
          <w:sz w:val="24"/>
        </w:rPr>
        <w:t>6.1成交供应商须提供全新的货物（含零部件、配件等），表面无划伤、无碰撞痕迹，且权属清楚，不得侵害他人的知识产权。</w:t>
      </w:r>
    </w:p>
    <w:p>
      <w:pPr>
        <w:spacing w:line="360" w:lineRule="auto"/>
        <w:ind w:firstLine="480" w:firstLineChars="200"/>
        <w:rPr>
          <w:rFonts w:ascii="宋体" w:hAnsi="宋体" w:cs="宋体"/>
          <w:sz w:val="24"/>
        </w:rPr>
      </w:pPr>
      <w:r>
        <w:rPr>
          <w:rFonts w:hint="eastAsia" w:ascii="宋体" w:hAnsi="宋体" w:cs="宋体"/>
          <w:sz w:val="24"/>
        </w:rPr>
        <w:t>6.2货物必须符合或优于国家（行业）标准，以及本项目磋商文件的质量要求和技术指标与出厂标准。</w:t>
      </w:r>
    </w:p>
    <w:p>
      <w:pPr>
        <w:spacing w:line="360" w:lineRule="auto"/>
        <w:ind w:firstLine="480" w:firstLineChars="200"/>
        <w:rPr>
          <w:rFonts w:ascii="宋体" w:hAnsi="宋体" w:cs="宋体"/>
          <w:sz w:val="24"/>
        </w:rPr>
      </w:pPr>
      <w:r>
        <w:rPr>
          <w:rFonts w:hint="eastAsia" w:ascii="宋体" w:hAnsi="宋体" w:cs="宋体"/>
          <w:sz w:val="24"/>
        </w:rPr>
        <w:t>6.3货物制造质量出现问题，成交供应商应负责三包（包修、包换、包退），费用由成交供应商负担，采购人有权到成交供应商生产场地检查货物质量和生产进度。</w:t>
      </w:r>
    </w:p>
    <w:p>
      <w:pPr>
        <w:spacing w:line="360" w:lineRule="auto"/>
        <w:ind w:firstLine="480" w:firstLineChars="200"/>
        <w:rPr>
          <w:rFonts w:ascii="宋体" w:hAnsi="宋体" w:cs="宋体"/>
          <w:sz w:val="24"/>
        </w:rPr>
      </w:pPr>
      <w:r>
        <w:rPr>
          <w:rFonts w:hint="eastAsia" w:ascii="宋体" w:hAnsi="宋体" w:cs="宋体"/>
          <w:sz w:val="24"/>
        </w:rPr>
        <w:t>6.4项目进行履约验收前采购人不对所采购货物承担任何储存，运输，保管等责任，货物一切质量、安全问题均由成交供应商负责。</w:t>
      </w:r>
    </w:p>
    <w:p>
      <w:pPr>
        <w:spacing w:line="360" w:lineRule="auto"/>
        <w:ind w:firstLine="482" w:firstLineChars="200"/>
        <w:rPr>
          <w:rFonts w:ascii="宋体" w:hAnsi="宋体" w:cs="宋体"/>
          <w:b/>
          <w:bCs/>
          <w:sz w:val="24"/>
        </w:rPr>
      </w:pPr>
      <w:r>
        <w:rPr>
          <w:rFonts w:hint="eastAsia" w:ascii="宋体" w:hAnsi="宋体" w:cs="宋体"/>
          <w:b/>
          <w:bCs/>
          <w:sz w:val="24"/>
        </w:rPr>
        <w:t>7.交货时应提供以下技术资料（如涉及）</w:t>
      </w:r>
    </w:p>
    <w:p>
      <w:pPr>
        <w:spacing w:line="360" w:lineRule="auto"/>
        <w:ind w:firstLine="480" w:firstLineChars="200"/>
        <w:rPr>
          <w:rFonts w:ascii="宋体" w:hAnsi="宋体" w:cs="宋体"/>
          <w:sz w:val="24"/>
        </w:rPr>
      </w:pPr>
      <w:r>
        <w:rPr>
          <w:rFonts w:hint="eastAsia" w:ascii="宋体" w:hAnsi="宋体" w:cs="宋体"/>
          <w:sz w:val="24"/>
        </w:rPr>
        <w:t>7.1原产地证明书（由制造厂签发）；</w:t>
      </w:r>
    </w:p>
    <w:p>
      <w:pPr>
        <w:spacing w:line="360" w:lineRule="auto"/>
        <w:ind w:firstLine="480" w:firstLineChars="200"/>
        <w:rPr>
          <w:rFonts w:ascii="宋体" w:hAnsi="宋体" w:cs="宋体"/>
          <w:sz w:val="24"/>
        </w:rPr>
      </w:pPr>
      <w:r>
        <w:rPr>
          <w:rFonts w:hint="eastAsia" w:ascii="宋体" w:hAnsi="宋体" w:cs="宋体"/>
          <w:sz w:val="24"/>
        </w:rPr>
        <w:t>7.2提供产品（包含主机和配套设备）的安装图纸及说明；</w:t>
      </w:r>
    </w:p>
    <w:p>
      <w:pPr>
        <w:spacing w:line="360" w:lineRule="auto"/>
        <w:ind w:firstLine="480" w:firstLineChars="200"/>
        <w:rPr>
          <w:rFonts w:ascii="宋体" w:hAnsi="宋体" w:cs="宋体"/>
          <w:sz w:val="24"/>
        </w:rPr>
      </w:pPr>
      <w:r>
        <w:rPr>
          <w:rFonts w:hint="eastAsia" w:ascii="宋体" w:hAnsi="宋体" w:cs="宋体"/>
          <w:sz w:val="24"/>
        </w:rPr>
        <w:t>7.3提供产品（包含主机和配套设备）使用说明书、维护手册；</w:t>
      </w:r>
    </w:p>
    <w:p>
      <w:pPr>
        <w:spacing w:line="360" w:lineRule="auto"/>
        <w:ind w:firstLine="480" w:firstLineChars="200"/>
        <w:rPr>
          <w:rFonts w:ascii="宋体" w:hAnsi="宋体" w:cs="宋体"/>
          <w:sz w:val="24"/>
        </w:rPr>
      </w:pPr>
      <w:r>
        <w:rPr>
          <w:rFonts w:hint="eastAsia" w:ascii="宋体" w:hAnsi="宋体" w:cs="宋体"/>
          <w:sz w:val="24"/>
        </w:rPr>
        <w:t>7.4备件手册、零件及易损件的图纸及相关资料；</w:t>
      </w:r>
    </w:p>
    <w:p>
      <w:pPr>
        <w:spacing w:line="360" w:lineRule="auto"/>
        <w:ind w:firstLine="480" w:firstLineChars="200"/>
        <w:rPr>
          <w:rFonts w:ascii="宋体" w:hAnsi="宋体" w:cs="宋体"/>
          <w:sz w:val="24"/>
        </w:rPr>
      </w:pPr>
      <w:r>
        <w:rPr>
          <w:rFonts w:hint="eastAsia" w:ascii="宋体" w:hAnsi="宋体" w:cs="宋体"/>
          <w:sz w:val="24"/>
        </w:rPr>
        <w:t>7.5其他相关技术资料（包括报价产品的详细配置清单，产品技术参数及产品性能特点说明，产品的用户名单等文件）。</w:t>
      </w:r>
    </w:p>
    <w:p>
      <w:pPr>
        <w:spacing w:line="360" w:lineRule="auto"/>
        <w:ind w:firstLine="482" w:firstLineChars="200"/>
        <w:rPr>
          <w:rFonts w:ascii="宋体" w:hAnsi="宋体" w:cs="宋体"/>
          <w:b/>
          <w:bCs/>
          <w:sz w:val="24"/>
        </w:rPr>
      </w:pPr>
      <w:r>
        <w:rPr>
          <w:rFonts w:hint="eastAsia" w:ascii="宋体" w:hAnsi="宋体" w:cs="宋体"/>
          <w:b/>
          <w:bCs/>
          <w:sz w:val="24"/>
        </w:rPr>
        <w:t>8.安装调试及验收：</w:t>
      </w:r>
    </w:p>
    <w:p>
      <w:pPr>
        <w:spacing w:line="360" w:lineRule="auto"/>
        <w:ind w:firstLine="480" w:firstLineChars="200"/>
        <w:rPr>
          <w:rFonts w:ascii="宋体" w:hAnsi="宋体" w:cs="宋体"/>
          <w:sz w:val="24"/>
        </w:rPr>
      </w:pPr>
      <w:r>
        <w:rPr>
          <w:rFonts w:hint="eastAsia" w:ascii="宋体" w:hAnsi="宋体" w:cs="宋体"/>
          <w:sz w:val="24"/>
        </w:rPr>
        <w:t>8.1供应商负责设备安装、调试、培训。（医院验收合格前供应商负责本项目设备的安全）。</w:t>
      </w:r>
    </w:p>
    <w:p>
      <w:pPr>
        <w:spacing w:line="360" w:lineRule="auto"/>
        <w:ind w:firstLine="480" w:firstLineChars="200"/>
        <w:rPr>
          <w:rFonts w:ascii="宋体" w:hAnsi="宋体" w:cs="宋体"/>
          <w:sz w:val="24"/>
        </w:rPr>
      </w:pPr>
      <w:r>
        <w:rPr>
          <w:rFonts w:hint="eastAsia" w:ascii="宋体" w:hAnsi="宋体" w:cs="宋体"/>
          <w:sz w:val="24"/>
        </w:rPr>
        <w:t>8.2货物到达现场后，供应商及时自行组织安装、调试，达到正常运行要求，保证采购人正常使用。所需的费用包括在报价中。</w:t>
      </w:r>
    </w:p>
    <w:p>
      <w:pPr>
        <w:spacing w:line="360" w:lineRule="auto"/>
        <w:ind w:firstLine="480" w:firstLineChars="200"/>
        <w:rPr>
          <w:rFonts w:ascii="宋体" w:hAnsi="宋体" w:cs="宋体"/>
          <w:sz w:val="24"/>
        </w:rPr>
      </w:pPr>
      <w:r>
        <w:rPr>
          <w:rFonts w:hint="eastAsia" w:ascii="宋体" w:hAnsi="宋体" w:cs="宋体"/>
          <w:sz w:val="24"/>
        </w:rPr>
        <w:t>8.3成交供应商应就设备的安装、调试、操作、维修、保养等对采购人维修技术人员进行培训。设备安装调试完毕后，成交供应商应对采购人操作人员进行现场培训，直至采购人的技术人员能独立操作，同时能完成一般常见故障的维修工作。</w:t>
      </w:r>
    </w:p>
    <w:p>
      <w:pPr>
        <w:spacing w:line="360" w:lineRule="auto"/>
        <w:ind w:firstLine="482" w:firstLineChars="200"/>
        <w:rPr>
          <w:rFonts w:ascii="宋体" w:hAnsi="宋体" w:cs="宋体"/>
          <w:b/>
          <w:bCs/>
          <w:sz w:val="24"/>
        </w:rPr>
      </w:pPr>
      <w:r>
        <w:rPr>
          <w:rFonts w:hint="eastAsia" w:ascii="宋体" w:hAnsi="宋体" w:cs="宋体"/>
          <w:b/>
          <w:bCs/>
          <w:sz w:val="24"/>
        </w:rPr>
        <w:t>9.其他</w:t>
      </w:r>
    </w:p>
    <w:p>
      <w:pPr>
        <w:spacing w:line="360" w:lineRule="auto"/>
        <w:ind w:firstLine="480" w:firstLineChars="200"/>
        <w:rPr>
          <w:rFonts w:ascii="宋体" w:hAnsi="宋体" w:cs="宋体"/>
          <w:sz w:val="24"/>
        </w:rPr>
      </w:pPr>
      <w:r>
        <w:rPr>
          <w:rFonts w:hint="eastAsia" w:ascii="宋体" w:hAnsi="宋体" w:cs="宋体"/>
          <w:sz w:val="24"/>
        </w:rPr>
        <w:t>9.1提供售后服务有关资料及售后服务承诺。</w:t>
      </w:r>
    </w:p>
    <w:p>
      <w:pPr>
        <w:spacing w:line="360" w:lineRule="auto"/>
        <w:ind w:firstLine="480" w:firstLineChars="200"/>
        <w:rPr>
          <w:rFonts w:ascii="宋体" w:hAnsi="宋体" w:cs="宋体"/>
          <w:sz w:val="24"/>
        </w:rPr>
      </w:pPr>
      <w:r>
        <w:rPr>
          <w:rFonts w:hint="eastAsia" w:ascii="宋体" w:hAnsi="宋体" w:cs="宋体"/>
          <w:sz w:val="24"/>
        </w:rPr>
        <w:t>9.2为保证售后的速度和质量，供应商或厂家应设有售后服务机构和设施，并配备受过专业培训的售后服务人员。</w:t>
      </w:r>
    </w:p>
    <w:p>
      <w:pPr>
        <w:spacing w:line="360" w:lineRule="auto"/>
        <w:ind w:firstLine="482" w:firstLineChars="200"/>
        <w:rPr>
          <w:rFonts w:ascii="宋体" w:hAnsi="宋体" w:cs="宋体"/>
          <w:b/>
          <w:bCs/>
          <w:sz w:val="24"/>
        </w:rPr>
      </w:pPr>
      <w:r>
        <w:rPr>
          <w:rFonts w:hint="eastAsia" w:ascii="宋体" w:hAnsi="宋体" w:cs="宋体"/>
          <w:b/>
          <w:bCs/>
          <w:sz w:val="24"/>
        </w:rPr>
        <w:t>10.验收方式</w:t>
      </w:r>
    </w:p>
    <w:p>
      <w:pPr>
        <w:spacing w:line="360" w:lineRule="auto"/>
        <w:ind w:firstLine="480" w:firstLineChars="200"/>
        <w:rPr>
          <w:rFonts w:hint="eastAsia" w:ascii="宋体" w:hAnsi="宋体" w:cs="宋体"/>
          <w:sz w:val="24"/>
        </w:rPr>
      </w:pPr>
      <w:r>
        <w:rPr>
          <w:rFonts w:hint="eastAsia" w:ascii="宋体" w:hAnsi="宋体" w:cs="宋体"/>
          <w:sz w:val="24"/>
        </w:rPr>
        <w:t xml:space="preserve">验收标准：成交供应商与采购人应严格按照《财政部关于进一步加强政府采购需求与履约验收管理的指导意见》（财库[2016]205号）及《巴中市财政局关于进一步加强政府采购项目合同履约验收管理工作的通知》（巴财采[2021]21号）的要求、竞争性磋商文件规定的要求和响应文件及合同承诺的内容进行验收。 </w:t>
      </w:r>
    </w:p>
    <w:p>
      <w:pPr>
        <w:rPr>
          <w:rFonts w:hint="eastAsia" w:ascii="宋体" w:hAnsi="宋体" w:cs="宋体"/>
          <w:sz w:val="24"/>
        </w:rPr>
      </w:pPr>
    </w:p>
    <w:p>
      <w:r>
        <w:rPr>
          <w:rFonts w:hint="eastAsia" w:ascii="宋体" w:hAnsi="宋体" w:cs="宋体"/>
          <w:sz w:val="24"/>
        </w:rPr>
        <w:t xml:space="preserve"> </w:t>
      </w:r>
      <w:r>
        <w:rPr>
          <w:rFonts w:hint="eastAsia" w:ascii="宋体" w:hAnsi="宋体" w:cs="宋体"/>
          <w:b/>
          <w:sz w:val="24"/>
        </w:rPr>
        <w:t xml:space="preserve">   备注：商务要求为本项目的实质性要求，供应商必须满足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08D9E"/>
    <w:multiLevelType w:val="singleLevel"/>
    <w:tmpl w:val="08B08D9E"/>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MWZhZjkxMDc3YjI1ZGNhNzE4MzY1OTEyZGIxZDAifQ=="/>
    <w:docVar w:name="KSO_WPS_MARK_KEY" w:val="b269bdbc-273b-46c6-888e-021a6c14a280"/>
  </w:docVars>
  <w:rsids>
    <w:rsidRoot w:val="00000000"/>
    <w:rsid w:val="2E743646"/>
    <w:rsid w:val="3E803253"/>
    <w:rsid w:val="519B4604"/>
    <w:rsid w:val="55EF668D"/>
    <w:rsid w:val="78A13CF9"/>
    <w:rsid w:val="7C8E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5">
    <w:name w:val="Body Text First Indent 2"/>
    <w:basedOn w:val="3"/>
    <w:qFormat/>
    <w:uiPriority w:val="0"/>
    <w:pPr>
      <w:widowControl/>
      <w:kinsoku w:val="0"/>
      <w:autoSpaceDE w:val="0"/>
      <w:autoSpaceDN w:val="0"/>
      <w:adjustRightInd w:val="0"/>
      <w:snapToGrid w:val="0"/>
      <w:spacing w:line="276" w:lineRule="auto"/>
      <w:ind w:firstLine="420"/>
      <w:jc w:val="left"/>
      <w:textAlignment w:val="baseline"/>
    </w:pPr>
    <w:rPr>
      <w:rFonts w:ascii="Calibri" w:hAnsi="Calibri" w:eastAsia="Arial" w:cs="Arial"/>
      <w:snapToGrid w:val="0"/>
      <w:color w:val="000000"/>
      <w:kern w:val="0"/>
      <w:sz w:val="22"/>
      <w:szCs w:val="22"/>
      <w:lang w:eastAsia="en-US"/>
    </w:rPr>
  </w:style>
  <w:style w:type="paragraph" w:customStyle="1" w:styleId="8">
    <w:name w:val="列出段落1"/>
    <w:basedOn w:val="1"/>
    <w:qFormat/>
    <w:uiPriority w:val="34"/>
    <w:pPr>
      <w:ind w:firstLine="420" w:firstLineChars="200"/>
    </w:pPr>
    <w:rPr>
      <w:rFonts w:ascii="Calibri" w:hAnsi="Calibri" w:cs="Calibri"/>
      <w:szCs w:val="21"/>
    </w:rPr>
  </w:style>
  <w:style w:type="paragraph" w:customStyle="1" w:styleId="9">
    <w:name w:val="列表段落1"/>
    <w:basedOn w:val="1"/>
    <w:qFormat/>
    <w:uiPriority w:val="0"/>
    <w:pPr>
      <w:ind w:firstLine="420"/>
    </w:pPr>
    <w:rPr>
      <w:color w:val="00000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2246</Words>
  <Characters>2378</Characters>
  <Lines>0</Lines>
  <Paragraphs>0</Paragraphs>
  <TotalTime>10</TotalTime>
  <ScaleCrop>false</ScaleCrop>
  <LinksUpToDate>false</LinksUpToDate>
  <CharactersWithSpaces>2402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2023-12-27T02:06:00Z</dcterms:created>
  <dc:creator>Administrator</dc:creator>
  <cp:lastModifiedBy>芭比</cp:lastModifiedBy>
  <dcterms:modified xsi:type="dcterms:W3CDTF">2023-12-30T06:01:33Z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2801A4067A0A4D62B0030685FC3159B1_13</vt:lpwstr>
  </property>
</Properties>
</file>